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cs="Arial"/>
          <w:b/>
          <w:szCs w:val="20"/>
          <w:lang w:val="en-GB"/>
        </w:rPr>
      </w:pPr>
      <w:r>
        <w:rPr>
          <w:rFonts w:ascii="Arial" w:hAnsi="Arial" w:cs="Arial"/>
          <w:b/>
          <w:szCs w:val="20"/>
          <w:lang w:val="en-GB"/>
        </w:rPr>
        <w:t xml:space="preserve">International Technical Assistance Project “RELEVE” </w:t>
      </w:r>
      <w:r>
        <w:rPr>
          <w:rFonts w:ascii="Arial" w:hAnsi="Arial" w:cs="Arial"/>
          <w:b/>
          <w:szCs w:val="20"/>
          <w:lang w:val="en-GB"/>
        </w:rPr>
        <w:t xml:space="preserve">- Recovery and Decentralization</w:t>
      </w:r>
      <w:r>
        <w:rPr>
          <w:rFonts w:ascii="Arial" w:hAnsi="Arial" w:cs="Arial"/>
          <w:b/>
          <w:szCs w:val="20"/>
          <w:lang w:val="en-GB"/>
        </w:rPr>
      </w:r>
    </w:p>
    <w:p>
      <w:pPr>
        <w:pBdr/>
        <w:spacing w:line="240" w:lineRule="auto"/>
        <w:ind/>
        <w:jc w:val="center"/>
        <w:rPr>
          <w:rFonts w:ascii="Arial" w:hAnsi="Arial" w:cs="Arial"/>
          <w:b/>
          <w:sz w:val="20"/>
          <w:szCs w:val="20"/>
          <w:lang w:val="en-GB"/>
        </w:rPr>
      </w:pPr>
      <w:r>
        <w:rPr>
          <w:rFonts w:ascii="Arial" w:hAnsi="Arial" w:cs="Arial"/>
          <w:b/>
          <w:sz w:val="20"/>
          <w:szCs w:val="20"/>
          <w:lang w:val="en-GB"/>
        </w:rPr>
        <w:t xml:space="preserve">Terms of Reference</w:t>
      </w:r>
      <w:r>
        <w:rPr>
          <w:rFonts w:ascii="Arial" w:hAnsi="Arial" w:cs="Arial"/>
          <w:b/>
          <w:sz w:val="20"/>
          <w:szCs w:val="20"/>
          <w:lang w:val="en-GB"/>
        </w:rPr>
      </w:r>
    </w:p>
    <w:p>
      <w:pPr>
        <w:pStyle w:val="866"/>
        <w:numPr>
          <w:ilvl w:val="0"/>
          <w:numId w:val="1"/>
        </w:numPr>
        <w:pBdr/>
        <w:spacing w:after="120"/>
        <w:ind w:left="1077"/>
        <w:rPr>
          <w:rFonts w:cs="Arial"/>
          <w:b/>
          <w:sz w:val="20"/>
          <w:szCs w:val="20"/>
        </w:rPr>
      </w:pPr>
      <w:r>
        <w:rPr>
          <w:rFonts w:cs="Arial"/>
          <w:b/>
          <w:sz w:val="20"/>
          <w:szCs w:val="20"/>
        </w:rPr>
        <w:t xml:space="preserve">Background information </w:t>
      </w:r>
      <w:r>
        <w:rPr>
          <w:rFonts w:cs="Arial"/>
          <w:b/>
          <w:sz w:val="20"/>
          <w:szCs w:val="20"/>
        </w:rPr>
      </w:r>
    </w:p>
    <w:tbl>
      <w:tblPr>
        <w:tblpPr w:horzAnchor="margin" w:tblpXSpec="left" w:vertAnchor="page" w:tblpY="2586" w:leftFromText="141" w:topFromText="0" w:rightFromText="141" w:bottomFromText="0"/>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984"/>
        <w:gridCol w:w="7083"/>
      </w:tblGrid>
      <w:tr>
        <w:trPr>
          <w:trHeight w:val="393"/>
        </w:trPr>
        <w:tc>
          <w:tcPr>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w:t>
            </w:r>
            <w:r>
              <w:rPr>
                <w:rFonts w:ascii="Arial" w:hAnsi="Arial" w:cs="Arial"/>
                <w:sz w:val="20"/>
                <w:szCs w:val="20"/>
                <w:lang w:val="en-GB"/>
              </w:rPr>
              <w:t xml:space="preserve">object :</w:t>
            </w:r>
            <w:r>
              <w:rPr>
                <w:rFonts w:ascii="Arial" w:hAnsi="Arial" w:cs="Arial"/>
                <w:sz w:val="20"/>
                <w:szCs w:val="20"/>
                <w:lang w:val="en-GB"/>
              </w:rPr>
            </w:r>
          </w:p>
        </w:tc>
        <w:tc>
          <w:tcPr>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Style w:val="1036"/>
              <w:pBdr/>
              <w:spacing/>
              <w:ind/>
              <w:rPr>
                <w:rFonts w:ascii="Arial" w:hAnsi="Arial" w:cs="Arial"/>
                <w:color w:val="000000"/>
                <w:sz w:val="20"/>
                <w:szCs w:val="20"/>
                <w:lang w:val="en-US"/>
              </w:rPr>
            </w:pPr>
            <w:r>
              <w:rPr>
                <w:rFonts w:ascii="Arial" w:hAnsi="Arial" w:cs="Arial"/>
                <w:color w:val="000000"/>
                <w:sz w:val="20"/>
                <w:szCs w:val="20"/>
                <w:lang w:val="en-US"/>
              </w:rPr>
              <w:t xml:space="preserve">Supply</w:t>
            </w:r>
            <w:r>
              <w:rPr>
                <w:rFonts w:ascii="Arial" w:hAnsi="Arial" w:cs="Arial"/>
                <w:color w:val="000000"/>
                <w:sz w:val="20"/>
                <w:szCs w:val="20"/>
                <w:lang w:val="uk-UA"/>
              </w:rPr>
              <w:t xml:space="preserve"> </w:t>
            </w:r>
            <w:r>
              <w:rPr>
                <w:rFonts w:ascii="Arial" w:hAnsi="Arial" w:cs="Arial"/>
                <w:color w:val="000000"/>
                <w:sz w:val="20"/>
                <w:szCs w:val="20"/>
                <w:lang w:val="en-US"/>
              </w:rPr>
              <w:t xml:space="preserve">and delivery of vehicle to </w:t>
            </w:r>
            <w:r>
              <w:rPr>
                <w:rFonts w:ascii="Arial" w:hAnsi="Arial" w:cs="Arial"/>
                <w:color w:val="000000"/>
                <w:sz w:val="20"/>
                <w:szCs w:val="20"/>
                <w:lang w:val="en-US"/>
              </w:rPr>
              <w:t xml:space="preserve">Novhorod-Siverska</w:t>
            </w:r>
            <w:r>
              <w:rPr>
                <w:rFonts w:ascii="Arial" w:hAnsi="Arial" w:cs="Arial"/>
                <w:color w:val="000000"/>
                <w:sz w:val="20"/>
                <w:szCs w:val="20"/>
                <w:lang w:val="en-US"/>
              </w:rPr>
              <w:t xml:space="preserve"> </w:t>
            </w:r>
            <w:r>
              <w:rPr>
                <w:rFonts w:ascii="Arial" w:hAnsi="Arial" w:cs="Arial"/>
                <w:color w:val="000000"/>
                <w:sz w:val="20"/>
                <w:szCs w:val="20"/>
                <w:lang w:val="en-US"/>
              </w:rPr>
              <w:t xml:space="preserve">communit</w:t>
            </w:r>
            <w:r>
              <w:rPr>
                <w:rFonts w:ascii="Arial" w:hAnsi="Arial" w:cs="Arial"/>
                <w:color w:val="000000"/>
                <w:sz w:val="20"/>
                <w:szCs w:val="20"/>
                <w:lang w:val="en-US"/>
              </w:rPr>
              <w:t xml:space="preserve">y in Chernihiv region</w:t>
            </w:r>
            <w:r>
              <w:rPr>
                <w:rFonts w:ascii="Arial" w:hAnsi="Arial" w:cs="Arial"/>
                <w:color w:val="000000"/>
                <w:sz w:val="20"/>
                <w:szCs w:val="20"/>
                <w:lang w:val="en-US"/>
              </w:rPr>
              <w:t xml:space="preserve"> </w:t>
            </w:r>
            <w:r>
              <w:rPr>
                <w:rFonts w:ascii="Arial" w:hAnsi="Arial" w:cs="Arial"/>
                <w:color w:val="000000"/>
                <w:sz w:val="20"/>
                <w:szCs w:val="20"/>
                <w:lang w:val="en-US"/>
              </w:rPr>
            </w:r>
          </w:p>
        </w:tc>
      </w:tr>
      <w:tr>
        <w:trPr>
          <w:trHeight w:val="376"/>
        </w:trPr>
        <w:tc>
          <w:tcPr>
            <w:shd w:val="clear" w:color="auto" w:fill="ffffff" w:themeFill="background1"/>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dates:</w:t>
            </w:r>
            <w:r>
              <w:rPr>
                <w:rFonts w:ascii="Arial" w:hAnsi="Arial" w:cs="Arial"/>
                <w:sz w:val="20"/>
                <w:szCs w:val="20"/>
                <w:lang w:val="en-GB"/>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Bdr/>
              <w:spacing w:after="0" w:line="240" w:lineRule="auto"/>
              <w:ind w:right="72"/>
              <w:rPr>
                <w:rFonts w:ascii="Arial" w:hAnsi="Arial" w:cs="Arial"/>
                <w:sz w:val="20"/>
                <w:szCs w:val="20"/>
                <w:lang w:val="en-GB"/>
              </w:rPr>
            </w:pPr>
            <w:r>
              <w:rPr>
                <w:rFonts w:ascii="Arial" w:hAnsi="Arial" w:cs="Arial"/>
                <w:sz w:val="20"/>
                <w:szCs w:val="20"/>
                <w:lang w:val="en-GB"/>
              </w:rPr>
              <w:t xml:space="preserve">Duration :</w:t>
            </w:r>
            <w:r>
              <w:rPr>
                <w:rFonts w:ascii="Arial" w:hAnsi="Arial" w:cs="Arial"/>
                <w:sz w:val="20"/>
                <w:szCs w:val="20"/>
                <w:lang w:val="en-GB"/>
              </w:rPr>
              <w:t xml:space="preserve"> </w:t>
            </w:r>
            <w:r>
              <w:rPr>
                <w:rFonts w:ascii="Arial" w:hAnsi="Arial" w:cs="Arial"/>
                <w:sz w:val="20"/>
                <w:szCs w:val="20"/>
                <w:lang w:val="en-GB"/>
              </w:rPr>
              <w:t xml:space="preserve">September</w:t>
            </w:r>
            <w:r>
              <w:rPr>
                <w:rFonts w:ascii="Arial" w:hAnsi="Arial" w:cs="Arial"/>
                <w:sz w:val="20"/>
                <w:szCs w:val="20"/>
                <w:lang w:val="en-GB"/>
              </w:rPr>
              <w:t xml:space="preserve"> 2025 – </w:t>
            </w:r>
            <w:r>
              <w:rPr>
                <w:rFonts w:ascii="Arial" w:hAnsi="Arial" w:cs="Arial"/>
                <w:sz w:val="20"/>
                <w:szCs w:val="20"/>
                <w:lang w:val="en-GB"/>
              </w:rPr>
              <w:t xml:space="preserve">November</w:t>
            </w:r>
            <w:r>
              <w:rPr>
                <w:rFonts w:ascii="Arial" w:hAnsi="Arial" w:cs="Arial"/>
                <w:sz w:val="20"/>
                <w:szCs w:val="20"/>
                <w:lang w:val="en-GB"/>
              </w:rPr>
              <w:t xml:space="preserve"> 2025</w:t>
            </w:r>
            <w:r>
              <w:rPr>
                <w:rFonts w:ascii="Arial" w:hAnsi="Arial" w:cs="Arial"/>
                <w:sz w:val="20"/>
                <w:szCs w:val="20"/>
                <w:lang w:val="en-GB"/>
              </w:rPr>
            </w:r>
          </w:p>
        </w:tc>
      </w:tr>
    </w:tbl>
    <w:p>
      <w:pPr>
        <w:pBdr/>
        <w:spacing w:before="240" w:line="240" w:lineRule="auto"/>
        <w:ind/>
        <w:jc w:val="both"/>
        <w:rPr>
          <w:rFonts w:ascii="Arial" w:hAnsi="Arial" w:cs="Arial"/>
          <w:sz w:val="20"/>
          <w:szCs w:val="20"/>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lang w:val="en-GB"/>
        </w:rPr>
        <w:t xml:space="preserve">Expertise France is the French international technical cooperation agency, with the status of public institution under the join</w:t>
      </w:r>
      <w:r>
        <w:rPr>
          <w:rFonts w:ascii="Arial" w:hAnsi="Arial" w:cs="Arial"/>
          <w:sz w:val="20"/>
          <w:szCs w:val="20"/>
          <w:lang w:val="en-GB"/>
        </w:rPr>
        <w:t xml:space="preserve">t supervision of the Ministry for</w:t>
      </w:r>
      <w:r>
        <w:rPr>
          <w:rFonts w:ascii="Arial" w:hAnsi="Arial" w:cs="Arial"/>
          <w:sz w:val="20"/>
          <w:szCs w:val="20"/>
          <w:lang w:val="en-GB"/>
        </w:rPr>
        <w:t xml:space="preserve"> Europe and Foreign Affairs (MEAE) and the Ministries of Economic</w:t>
      </w:r>
      <w:r>
        <w:rPr>
          <w:rFonts w:ascii="Arial" w:hAnsi="Arial" w:cs="Arial"/>
          <w:sz w:val="20"/>
          <w:szCs w:val="20"/>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As the </w:t>
      </w:r>
      <w:r>
        <w:rPr>
          <w:rStyle w:val="1037"/>
          <w:rFonts w:ascii="Arial" w:hAnsi="Arial" w:cs="Arial"/>
          <w:sz w:val="20"/>
          <w:szCs w:val="20"/>
          <w:lang w:val="en-GB"/>
        </w:rPr>
        <w:t xml:space="preserve">French public agency for international technical cooperation</w:t>
      </w:r>
      <w:r>
        <w:rPr>
          <w:rFonts w:ascii="Arial" w:hAnsi="Arial" w:cs="Arial"/>
          <w:sz w:val="20"/>
          <w:szCs w:val="20"/>
          <w:lang w:val="en-GB"/>
        </w:rPr>
        <w:t xml:space="preserve">, Expertise France operates in more than 100 countries, implementing more than 400 projects. The agency works in close collaboration with French public institutions, as well as with th</w:t>
      </w:r>
      <w:r>
        <w:rPr>
          <w:rFonts w:ascii="Arial" w:hAnsi="Arial" w:cs="Arial"/>
          <w:sz w:val="20"/>
          <w:szCs w:val="20"/>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cs="Arial"/>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2" w:tooltip="https://www.expertisefrance.fr/en/democratic-economic-financial-governance" w:history="1">
        <w:r>
          <w:rPr>
            <w:rStyle w:val="1038"/>
            <w:rFonts w:ascii="Arial" w:hAnsi="Arial" w:cs="Arial"/>
            <w:color w:val="0070c0"/>
            <w:sz w:val="20"/>
            <w:szCs w:val="20"/>
            <w:lang w:val="en-GB"/>
          </w:rPr>
          <w:t xml:space="preserve">Democratic, economic and financial governance</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3" w:tooltip="https://www.expertisefrance.fr/web/guest/paix-stabilite-securite" w:history="1">
        <w:r>
          <w:rPr>
            <w:rStyle w:val="1038"/>
            <w:rFonts w:ascii="Arial" w:hAnsi="Arial" w:cs="Arial"/>
            <w:color w:val="0070c0"/>
            <w:sz w:val="20"/>
            <w:szCs w:val="20"/>
            <w:lang w:val="en-GB"/>
          </w:rPr>
          <w:t xml:space="preserve">Peace, stability and security</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4" w:tooltip="https://www.expertisefrance.fr/web/guest/developpement-durable-climat-et-agriculture" w:history="1">
        <w:r>
          <w:rPr>
            <w:rStyle w:val="1038"/>
            <w:rFonts w:ascii="Arial" w:hAnsi="Arial" w:cs="Arial"/>
            <w:color w:val="0070c0"/>
            <w:sz w:val="20"/>
            <w:szCs w:val="20"/>
            <w:lang w:val="en-GB"/>
          </w:rPr>
          <w:t xml:space="preserve">Climate, biodiversity and sustainable development</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Style w:val="1037"/>
          <w:rFonts w:ascii="Arial" w:hAnsi="Arial" w:cs="Arial"/>
          <w:color w:val="0070c0"/>
          <w:sz w:val="20"/>
          <w:szCs w:val="20"/>
          <w:lang w:val="en-GB"/>
        </w:rPr>
      </w:pPr>
      <w:r/>
      <w:hyperlink r:id="rId15" w:tooltip="https://www.expertisefrance.fr/web/guest/sante-et-developpement-humain" w:history="1">
        <w:r>
          <w:rPr>
            <w:rStyle w:val="1038"/>
            <w:rFonts w:ascii="Arial" w:hAnsi="Arial" w:cs="Arial"/>
            <w:color w:val="0070c0"/>
            <w:sz w:val="20"/>
            <w:szCs w:val="20"/>
            <w:lang w:val="en-GB"/>
          </w:rPr>
          <w:t xml:space="preserve">Health and human development</w:t>
        </w:r>
      </w:hyperlink>
      <w:r/>
      <w:r>
        <w:rPr>
          <w:rStyle w:val="1037"/>
          <w:rFonts w:ascii="Arial" w:hAnsi="Arial" w:cs="Arial"/>
          <w:color w:val="0070c0"/>
          <w:sz w:val="20"/>
          <w:szCs w:val="20"/>
          <w:lang w:val="en-GB"/>
        </w:rPr>
      </w:r>
    </w:p>
    <w:p>
      <w:pPr>
        <w:pBdr/>
        <w:spacing w:after="0" w:line="240" w:lineRule="auto"/>
        <w:ind/>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Ukraine is a key partner for Expertise France, which has had a local presence since 2006 with a representative office and projects. Over the years, Expertise France has built up a relationship of trust wi</w:t>
      </w:r>
      <w:r>
        <w:rPr>
          <w:rFonts w:ascii="Arial" w:hAnsi="Arial" w:cs="Arial"/>
          <w:sz w:val="20"/>
          <w:szCs w:val="20"/>
          <w:lang w:val="en-GB"/>
        </w:rPr>
        <w:t xml:space="preserve">th its partner administrations.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Since the start of the of unjustifi</w:t>
      </w:r>
      <w:r>
        <w:rPr>
          <w:rFonts w:ascii="Arial" w:hAnsi="Arial" w:cs="Arial"/>
          <w:sz w:val="20"/>
          <w:szCs w:val="20"/>
          <w:lang w:val="en-GB"/>
        </w:rPr>
        <w:t xml:space="preserve">ed full-scale Russian invasion, </w:t>
      </w:r>
      <w:r>
        <w:rPr>
          <w:rFonts w:ascii="Arial" w:hAnsi="Arial" w:cs="Arial"/>
          <w:sz w:val="20"/>
          <w:szCs w:val="20"/>
          <w:lang w:val="en-GB"/>
        </w:rPr>
        <w:t xml:space="preserve">France has launched </w:t>
      </w:r>
      <w:r>
        <w:rPr>
          <w:rFonts w:ascii="Arial" w:hAnsi="Arial" w:cs="Arial"/>
          <w:sz w:val="20"/>
          <w:szCs w:val="20"/>
          <w:lang w:val="en-GB"/>
        </w:rPr>
        <w:t xml:space="preserve">a coordinated assistance</w:t>
      </w:r>
      <w:r>
        <w:rPr>
          <w:rFonts w:ascii="Arial" w:hAnsi="Arial" w:cs="Arial"/>
          <w:sz w:val="20"/>
          <w:szCs w:val="20"/>
          <w:lang w:val="en-GB"/>
        </w:rPr>
        <w:t xml:space="preserve"> to Ukraine. The </w:t>
      </w:r>
      <w:r>
        <w:rPr>
          <w:rFonts w:ascii="Arial" w:hAnsi="Arial" w:cs="Arial"/>
          <w:b/>
          <w:sz w:val="20"/>
          <w:szCs w:val="20"/>
          <w:lang w:val="en-GB"/>
        </w:rPr>
        <w:t xml:space="preserve">mAIDan</w:t>
      </w:r>
      <w:r>
        <w:rPr>
          <w:rFonts w:ascii="Arial" w:hAnsi="Arial" w:cs="Arial"/>
          <w:b/>
          <w:sz w:val="20"/>
          <w:szCs w:val="20"/>
          <w:lang w:val="en-GB"/>
        </w:rPr>
        <w:t xml:space="preserve"> Ukraine program</w:t>
      </w:r>
      <w:r>
        <w:rPr>
          <w:rFonts w:ascii="Arial" w:hAnsi="Arial" w:cs="Arial"/>
          <w:sz w:val="20"/>
          <w:szCs w:val="20"/>
          <w:lang w:val="en-GB"/>
        </w:rPr>
        <w:t xml:space="preserve"> is a multisector technical assistance facility funded by the Minist</w:t>
      </w:r>
      <w:r>
        <w:rPr>
          <w:rFonts w:ascii="Arial" w:hAnsi="Arial" w:cs="Arial"/>
          <w:sz w:val="20"/>
          <w:szCs w:val="20"/>
          <w:lang w:val="en-GB"/>
        </w:rPr>
        <w:t xml:space="preserve">ry of Foreign Affairs</w:t>
      </w:r>
      <w:r>
        <w:rPr>
          <w:rFonts w:ascii="Arial" w:hAnsi="Arial" w:cs="Arial"/>
          <w:sz w:val="20"/>
          <w:szCs w:val="20"/>
          <w:lang w:val="en-GB"/>
        </w:rPr>
        <w:t xml:space="preserve">. The program’s main objective is to identify needs and propose technical cooperation projects that support resi</w:t>
      </w:r>
      <w:r>
        <w:rPr>
          <w:rFonts w:ascii="Arial" w:hAnsi="Arial" w:cs="Arial"/>
          <w:sz w:val="20"/>
          <w:szCs w:val="20"/>
          <w:lang w:val="en-GB"/>
        </w:rPr>
        <w:t xml:space="preserve">lience, reconstruction, and EU integration.</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At this time, Expertise France is focusing </w:t>
      </w:r>
      <w:r>
        <w:rPr>
          <w:rFonts w:ascii="Arial" w:hAnsi="Arial" w:cs="Arial"/>
          <w:b/>
          <w:sz w:val="20"/>
          <w:szCs w:val="20"/>
          <w:lang w:val="en-GB"/>
        </w:rPr>
        <w:t xml:space="preserve">its projects within following sectors</w:t>
      </w:r>
      <w:r>
        <w:rPr>
          <w:rFonts w:ascii="Arial" w:hAnsi="Arial" w:cs="Arial"/>
          <w:sz w:val="20"/>
          <w:szCs w:val="20"/>
          <w:lang w:val="en-GB"/>
        </w:rPr>
        <w:t xml:space="preserv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 </w:t>
      </w:r>
      <w:r>
        <w:rPr>
          <w:rFonts w:ascii="Arial" w:hAnsi="Arial" w:cs="Arial"/>
          <w:sz w:val="20"/>
          <w:szCs w:val="20"/>
          <w:lang w:val="en-GB"/>
        </w:rPr>
        <w:tab/>
      </w:r>
      <w:r>
        <w:rPr>
          <w:rFonts w:ascii="Arial" w:hAnsi="Arial" w:cs="Arial"/>
          <w:sz w:val="20"/>
          <w:szCs w:val="20"/>
          <w:lang w:val="en-GB"/>
        </w:rPr>
        <w:t xml:space="preserve">G</w:t>
      </w:r>
      <w:r>
        <w:rPr>
          <w:rFonts w:ascii="Arial" w:hAnsi="Arial" w:cs="Arial"/>
          <w:sz w:val="20"/>
          <w:szCs w:val="20"/>
          <w:lang w:val="en-GB"/>
        </w:rPr>
        <w:t xml:space="preserve">overnance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Economic governance </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Rule of law and justice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Digitalisation and innovation</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Healthcare and social policies</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Security and defence policy.</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The program may mobilize funding for other sectors if demand is expressed and the opportunity is </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confirmed by Expertise France and the Ministry of Foreign Affairs of France.</w:t>
      </w:r>
      <w:r>
        <w:rPr>
          <w:rFonts w:ascii="Arial" w:hAnsi="Arial" w:cs="Arial"/>
          <w:sz w:val="20"/>
          <w:szCs w:val="20"/>
          <w:lang w:val="en-GB"/>
        </w:rPr>
      </w:r>
    </w:p>
    <w:p>
      <w:pPr>
        <w:pStyle w:val="866"/>
        <w:numPr>
          <w:ilvl w:val="0"/>
          <w:numId w:val="1"/>
        </w:numPr>
        <w:pBdr/>
        <w:spacing w:after="120"/>
        <w:ind w:left="1077"/>
        <w:rPr>
          <w:rFonts w:cs="Arial"/>
          <w:b/>
          <w:sz w:val="20"/>
          <w:szCs w:val="20"/>
        </w:rPr>
      </w:pPr>
      <w:r>
        <w:rPr>
          <w:rFonts w:cs="Arial"/>
          <w:b/>
          <w:sz w:val="20"/>
          <w:szCs w:val="20"/>
        </w:rPr>
        <w:t xml:space="preserve">General context related to the assignment </w:t>
      </w:r>
      <w:r>
        <w:rPr>
          <w:rFonts w:cs="Arial"/>
          <w:b/>
          <w:sz w:val="20"/>
          <w:szCs w:val="20"/>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During Ukraine Recovery Conference in Lugano in July 2023, France has expressed the commitment to support Chernihiv region in terms of recovery and reconstruction processes. In the light of the decision, one of the priority projects within </w:t>
      </w:r>
      <w:r>
        <w:rPr>
          <w:rFonts w:ascii="Arial" w:hAnsi="Arial" w:cs="Arial"/>
          <w:sz w:val="20"/>
          <w:szCs w:val="20"/>
          <w:lang w:val="en-GB"/>
        </w:rPr>
        <w:t xml:space="preserve">mAIDan</w:t>
      </w:r>
      <w:r>
        <w:rPr>
          <w:rFonts w:ascii="Arial" w:hAnsi="Arial" w:cs="Arial"/>
          <w:sz w:val="20"/>
          <w:szCs w:val="20"/>
          <w:lang w:val="en-GB"/>
        </w:rPr>
        <w:t xml:space="preserve"> programme will aim at support of Chernihiv region.</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Chernihiv region o</w:t>
      </w:r>
      <w:r>
        <w:rPr>
          <w:rFonts w:ascii="Arial" w:hAnsi="Arial" w:cs="Arial"/>
          <w:sz w:val="20"/>
          <w:szCs w:val="20"/>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cs="Arial"/>
          <w:sz w:val="20"/>
          <w:szCs w:val="20"/>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cs="Arial"/>
          <w:sz w:val="20"/>
          <w:szCs w:val="20"/>
          <w:lang w:val="en-GB"/>
        </w:rPr>
      </w:r>
    </w:p>
    <w:p>
      <w:pPr>
        <w:pBdr/>
        <w:spacing w:line="240" w:lineRule="auto"/>
        <w:ind/>
        <w:jc w:val="both"/>
        <w:rPr>
          <w:rFonts w:ascii="Arial" w:hAnsi="Arial" w:cs="Arial"/>
          <w:sz w:val="20"/>
          <w:szCs w:val="20"/>
          <w:lang w:val="en-US"/>
        </w:rPr>
      </w:pPr>
      <w:r>
        <w:rPr>
          <w:rFonts w:ascii="Arial" w:hAnsi="Arial" w:cs="Arial"/>
          <w:sz w:val="20"/>
          <w:szCs w:val="20"/>
          <w:lang w:val="en-GB"/>
        </w:rPr>
        <w:t xml:space="preserve">In terms of decentralization, Ukraine made significant progress between 2015 and 2020, but territorial governance system is in the middle of the process with reforms</w:t>
      </w:r>
      <w:r>
        <w:rPr>
          <w:rFonts w:ascii="Arial" w:hAnsi="Arial" w:cs="Arial"/>
          <w:sz w:val="20"/>
          <w:szCs w:val="20"/>
          <w:lang w:val="en-GB"/>
        </w:rPr>
        <w:t xml:space="preserve"> initiated but not completed. In the Chernihiv region, regional and local development strategies for the period of 2021-2027 have been developed, but must be updated and adapted to the war context and the most urgent local needs. In the current situation, </w:t>
      </w:r>
      <w:r>
        <w:rPr>
          <w:rFonts w:ascii="Arial" w:hAnsi="Arial" w:cs="Arial"/>
          <w:sz w:val="20"/>
          <w:szCs w:val="20"/>
          <w:lang w:val="en-GB"/>
        </w:rPr>
        <w:t xml:space="preserve">reconstruction needs remain very important and a priority for the </w:t>
      </w:r>
      <w:r>
        <w:rPr>
          <w:rFonts w:ascii="Arial" w:hAnsi="Arial" w:cs="Arial"/>
          <w:sz w:val="20"/>
          <w:szCs w:val="20"/>
          <w:lang w:val="en-GB"/>
        </w:rPr>
        <w:t xml:space="preserve">Hromadas</w:t>
      </w:r>
      <w:r>
        <w:rPr>
          <w:rFonts w:ascii="Arial" w:hAnsi="Arial" w:cs="Arial"/>
          <w:sz w:val="20"/>
          <w:szCs w:val="20"/>
          <w:lang w:val="en-GB"/>
        </w:rPr>
        <w:t xml:space="preserve">, particularly for road and connection infrastructure. </w:t>
      </w:r>
      <w:r>
        <w:rPr>
          <w:rFonts w:ascii="Arial" w:hAnsi="Arial" w:cs="Arial"/>
          <w:sz w:val="20"/>
          <w:szCs w:val="20"/>
          <w:lang w:val="en-US"/>
        </w:rPr>
      </w:r>
    </w:p>
    <w:p>
      <w:pPr>
        <w:pStyle w:val="1036"/>
        <w:pBdr/>
        <w:spacing/>
        <w:ind/>
        <w:rPr>
          <w:rFonts w:ascii="Arial" w:hAnsi="Arial" w:cs="Arial"/>
          <w:color w:val="000000"/>
          <w:sz w:val="20"/>
          <w:szCs w:val="20"/>
          <w:lang w:val="en-US"/>
        </w:rPr>
      </w:pPr>
      <w:r>
        <w:rPr>
          <w:rFonts w:ascii="Arial" w:hAnsi="Arial" w:cs="Arial"/>
          <w:sz w:val="20"/>
          <w:szCs w:val="20"/>
          <w:lang w:val="en-GB"/>
        </w:rPr>
        <w:t xml:space="preserve">The main goal of the project is to </w:t>
      </w:r>
      <w:r>
        <w:rPr>
          <w:rFonts w:ascii="Arial" w:hAnsi="Arial" w:cs="Arial"/>
          <w:sz w:val="20"/>
          <w:szCs w:val="20"/>
          <w:lang w:val="en-GB"/>
        </w:rPr>
        <w:t xml:space="preserve">“</w:t>
      </w:r>
      <w:r>
        <w:rPr>
          <w:rFonts w:ascii="Arial" w:hAnsi="Arial" w:cs="Arial"/>
          <w:color w:val="000000"/>
          <w:sz w:val="20"/>
          <w:szCs w:val="20"/>
          <w:lang w:val="en-US"/>
        </w:rPr>
        <w:t xml:space="preserve">Support</w:t>
      </w:r>
      <w:r>
        <w:rPr>
          <w:rFonts w:ascii="Arial" w:hAnsi="Arial" w:cs="Arial"/>
          <w:color w:val="000000"/>
          <w:sz w:val="20"/>
          <w:szCs w:val="20"/>
          <w:lang w:val="en-US"/>
        </w:rPr>
        <w:t xml:space="preserve"> </w:t>
      </w:r>
      <w:r>
        <w:rPr>
          <w:rFonts w:ascii="Arial" w:hAnsi="Arial" w:cs="Arial"/>
          <w:color w:val="000000"/>
          <w:sz w:val="20"/>
          <w:szCs w:val="20"/>
          <w:lang w:val="en-US"/>
        </w:rPr>
        <w:t xml:space="preserve">Ukraine's resilience, reconstruction and integration into the </w:t>
      </w:r>
      <w:r>
        <w:rPr>
          <w:rFonts w:ascii="Arial" w:hAnsi="Arial" w:cs="Arial"/>
          <w:color w:val="000000"/>
          <w:sz w:val="20"/>
          <w:szCs w:val="20"/>
          <w:lang w:val="en-US"/>
        </w:rPr>
        <w:t xml:space="preserve">EU</w:t>
      </w:r>
      <w:r>
        <w:rPr>
          <w:rFonts w:ascii="Arial" w:hAnsi="Arial" w:cs="Arial"/>
          <w:color w:val="000000"/>
          <w:sz w:val="20"/>
          <w:szCs w:val="20"/>
          <w:lang w:val="en-US"/>
        </w:rPr>
        <w:t xml:space="preserve">”</w:t>
      </w:r>
      <w:r>
        <w:rPr>
          <w:rFonts w:ascii="Arial" w:hAnsi="Arial" w:cs="Arial"/>
          <w:sz w:val="20"/>
          <w:szCs w:val="20"/>
          <w:lang w:val="en-GB"/>
        </w:rPr>
        <w:t xml:space="preserve"> </w:t>
      </w:r>
      <w:r>
        <w:rPr>
          <w:rFonts w:ascii="Arial" w:hAnsi="Arial" w:cs="Arial"/>
          <w:sz w:val="20"/>
          <w:szCs w:val="20"/>
          <w:lang w:val="en-GB"/>
        </w:rPr>
        <w:t xml:space="preserve"> and</w:t>
      </w:r>
      <w:r>
        <w:rPr>
          <w:rFonts w:ascii="Arial" w:hAnsi="Arial" w:cs="Arial"/>
          <w:sz w:val="20"/>
          <w:szCs w:val="20"/>
          <w:lang w:val="en-GB"/>
        </w:rPr>
        <w:t xml:space="preserve"> the </w:t>
      </w:r>
      <w:r>
        <w:rPr>
          <w:rFonts w:ascii="Arial" w:hAnsi="Arial" w:cs="Arial"/>
          <w:sz w:val="20"/>
          <w:szCs w:val="20"/>
          <w:lang w:val="en-GB"/>
        </w:rPr>
        <w:t xml:space="preserve">project is structured around three </w:t>
      </w:r>
      <w:r>
        <w:rPr>
          <w:rFonts w:ascii="Arial" w:hAnsi="Arial" w:cs="Arial"/>
          <w:sz w:val="20"/>
          <w:szCs w:val="20"/>
          <w:lang w:val="en-GB"/>
        </w:rPr>
        <w:t xml:space="preserve">components</w:t>
      </w:r>
      <w:r>
        <w:rPr>
          <w:rFonts w:ascii="Arial" w:hAnsi="Arial" w:cs="Arial"/>
          <w:sz w:val="20"/>
          <w:szCs w:val="20"/>
          <w:lang w:val="en-GB"/>
        </w:rPr>
        <w:t xml:space="preserve">: </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C1: Support for political and legal advice on </w:t>
      </w:r>
      <w:r>
        <w:rPr>
          <w:rFonts w:ascii="Arial" w:hAnsi="Arial" w:cs="Arial"/>
          <w:color w:val="000000"/>
          <w:sz w:val="20"/>
          <w:szCs w:val="20"/>
          <w:lang w:val="en-US"/>
        </w:rPr>
        <w:t xml:space="preserve">decentralisation</w:t>
      </w:r>
      <w:r>
        <w:rPr>
          <w:rFonts w:ascii="Arial" w:hAnsi="Arial" w:cs="Arial"/>
          <w:color w:val="000000"/>
          <w:sz w:val="20"/>
          <w:szCs w:val="20"/>
          <w:lang w:val="en-US"/>
        </w:rPr>
        <w:t xml:space="preserve"> reform;</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C2: Strengthening municipalities' skills in managing their public investment projects;</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C3: Support for </w:t>
      </w:r>
      <w:r>
        <w:rPr>
          <w:rFonts w:ascii="Arial" w:hAnsi="Arial" w:cs="Arial"/>
          <w:color w:val="000000"/>
          <w:sz w:val="20"/>
          <w:szCs w:val="20"/>
          <w:lang w:val="en-US"/>
        </w:rPr>
        <w:t xml:space="preserve">decentralised</w:t>
      </w:r>
      <w:r>
        <w:rPr>
          <w:rFonts w:ascii="Arial" w:hAnsi="Arial" w:cs="Arial"/>
          <w:color w:val="000000"/>
          <w:sz w:val="20"/>
          <w:szCs w:val="20"/>
          <w:lang w:val="en-US"/>
        </w:rPr>
        <w:t xml:space="preserve"> cooperation between French and Ukrainian local authorities.</w:t>
      </w:r>
      <w:r>
        <w:rPr>
          <w:rFonts w:ascii="Arial" w:hAnsi="Arial" w:cs="Arial"/>
          <w:color w:val="000000"/>
          <w:sz w:val="20"/>
          <w:szCs w:val="20"/>
          <w:lang w:val="en-US"/>
        </w:rPr>
      </w:r>
    </w:p>
    <w:p>
      <w:pPr>
        <w:pStyle w:val="1036"/>
        <w:pBdr/>
        <w:spacing/>
        <w:ind/>
        <w:jc w:val="both"/>
        <w:rPr>
          <w:rFonts w:ascii="Arial" w:hAnsi="Arial" w:cs="Arial"/>
          <w:color w:val="000000"/>
          <w:sz w:val="20"/>
          <w:szCs w:val="20"/>
          <w:lang w:val="en-US"/>
        </w:rPr>
      </w:pPr>
      <w:r>
        <w:rPr>
          <w:rFonts w:ascii="Arial" w:hAnsi="Arial" w:cs="Arial"/>
          <w:color w:val="000000"/>
          <w:sz w:val="20"/>
          <w:szCs w:val="20"/>
          <w:lang w:val="en-US"/>
        </w:rPr>
        <w:t xml:space="preserve">RELEVE is currently supporting 13 </w:t>
      </w:r>
      <w:r>
        <w:rPr>
          <w:rFonts w:ascii="Arial" w:hAnsi="Arial" w:cs="Arial"/>
          <w:color w:val="000000"/>
          <w:sz w:val="20"/>
          <w:szCs w:val="20"/>
          <w:lang w:val="en-US"/>
        </w:rPr>
        <w:t xml:space="preserve">hromadas</w:t>
      </w:r>
      <w:r>
        <w:rPr>
          <w:rFonts w:ascii="Arial" w:hAnsi="Arial" w:cs="Arial"/>
          <w:color w:val="000000"/>
          <w:sz w:val="20"/>
          <w:szCs w:val="20"/>
          <w:lang w:val="en-US"/>
        </w:rPr>
        <w:t xml:space="preserve"> in the Chernihiv region, which is under French patronage. From July 2025, the project </w:t>
      </w:r>
      <w:r>
        <w:rPr>
          <w:rFonts w:ascii="Arial" w:hAnsi="Arial" w:cs="Arial"/>
          <w:color w:val="000000"/>
          <w:sz w:val="20"/>
          <w:szCs w:val="20"/>
          <w:lang w:val="en-US"/>
        </w:rPr>
        <w:t xml:space="preserve">extends its</w:t>
      </w:r>
      <w:r>
        <w:rPr>
          <w:rFonts w:ascii="Arial" w:hAnsi="Arial" w:cs="Arial"/>
          <w:color w:val="000000"/>
          <w:sz w:val="20"/>
          <w:szCs w:val="20"/>
          <w:lang w:val="en-US"/>
        </w:rPr>
        <w:t xml:space="preserve"> support to around 30 </w:t>
      </w:r>
      <w:r>
        <w:rPr>
          <w:rFonts w:ascii="Arial" w:hAnsi="Arial" w:cs="Arial"/>
          <w:color w:val="000000"/>
          <w:sz w:val="20"/>
          <w:szCs w:val="20"/>
          <w:lang w:val="en-US"/>
        </w:rPr>
        <w:t xml:space="preserve">hromadas</w:t>
      </w:r>
      <w:r>
        <w:rPr>
          <w:rFonts w:ascii="Arial" w:hAnsi="Arial" w:cs="Arial"/>
          <w:color w:val="000000"/>
          <w:sz w:val="20"/>
          <w:szCs w:val="20"/>
          <w:lang w:val="en-US"/>
        </w:rPr>
        <w:t xml:space="preserve"> in three regions, </w:t>
      </w:r>
      <w:r>
        <w:rPr>
          <w:rFonts w:ascii="Arial" w:hAnsi="Arial" w:cs="Arial"/>
          <w:color w:val="000000"/>
          <w:sz w:val="20"/>
          <w:szCs w:val="20"/>
          <w:lang w:val="en-US"/>
        </w:rPr>
        <w:t xml:space="preserve">capitalising</w:t>
      </w:r>
      <w:r>
        <w:rPr>
          <w:rFonts w:ascii="Arial" w:hAnsi="Arial" w:cs="Arial"/>
          <w:color w:val="000000"/>
          <w:sz w:val="20"/>
          <w:szCs w:val="20"/>
          <w:lang w:val="en-US"/>
        </w:rPr>
        <w:t xml:space="preserve"> on the experience gained. The aim of this targeted roll-out is to respond more effectively to the substantial needs of local authorities, by providing them with the tools and support they need to manage public investment effectively and sustainably.</w:t>
      </w:r>
      <w:r>
        <w:rPr>
          <w:rFonts w:ascii="Arial" w:hAnsi="Arial" w:cs="Arial"/>
          <w:color w:val="000000"/>
          <w:sz w:val="20"/>
          <w:szCs w:val="20"/>
          <w:lang w:val="en-US"/>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C1</w:t>
      </w:r>
      <w:r>
        <w:rPr>
          <w:rFonts w:ascii="Arial" w:hAnsi="Arial" w:cs="Arial"/>
          <w:sz w:val="20"/>
          <w:szCs w:val="20"/>
          <w:lang w:val="en-GB"/>
        </w:rPr>
        <w:t xml:space="preserve"> is a review and alignment with the national guidelines of the strategic documents in terms of decentralization and local governance, at all levels of local governance.</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C2</w:t>
      </w:r>
      <w:r>
        <w:rPr>
          <w:rFonts w:ascii="Arial" w:hAnsi="Arial" w:cs="Arial"/>
          <w:sz w:val="20"/>
          <w:szCs w:val="20"/>
          <w:lang w:val="en-GB"/>
        </w:rPr>
        <w:t xml:space="preserve">, is a strengthening of the capacities of agents at the different regional and local administrative levels.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C3</w:t>
      </w:r>
      <w:r>
        <w:rPr>
          <w:rFonts w:ascii="Arial" w:hAnsi="Arial" w:cs="Arial"/>
          <w:sz w:val="20"/>
          <w:szCs w:val="20"/>
          <w:lang w:val="en-GB"/>
        </w:rPr>
        <w:t xml:space="preserve"> </w:t>
      </w:r>
      <w:r>
        <w:rPr>
          <w:rFonts w:ascii="Arial" w:hAnsi="Arial" w:cs="Arial"/>
          <w:sz w:val="20"/>
          <w:szCs w:val="20"/>
          <w:lang w:val="en-GB"/>
        </w:rPr>
        <w:t xml:space="preserve">is </w:t>
      </w:r>
      <w:r>
        <w:rPr>
          <w:rFonts w:ascii="Arial" w:hAnsi="Arial" w:cs="Arial"/>
          <w:sz w:val="20"/>
          <w:szCs w:val="20"/>
          <w:lang w:val="en-GB"/>
        </w:rPr>
        <w:t xml:space="preserve">the mobilization of French municipalities in a peer-to-peer dialogue with Ukrainian local authorities as well as the purchase or subsidy of equipment for the benefit of the targeted </w:t>
      </w:r>
      <w:r>
        <w:rPr>
          <w:rFonts w:ascii="Arial" w:hAnsi="Arial" w:cs="Arial"/>
          <w:sz w:val="20"/>
          <w:szCs w:val="20"/>
          <w:lang w:val="en-GB"/>
        </w:rPr>
        <w:t xml:space="preserve">hromadas</w:t>
      </w:r>
      <w:r>
        <w:rPr>
          <w:rFonts w:ascii="Arial" w:hAnsi="Arial" w:cs="Arial"/>
          <w:sz w:val="20"/>
          <w:szCs w:val="20"/>
          <w:lang w:val="en-GB"/>
        </w:rPr>
        <w:t xml:space="preserve">. This pillar will allow the feedback of experiences and the dissemination of the French territorial governance model.</w:t>
      </w:r>
      <w:r>
        <w:rPr>
          <w:rFonts w:ascii="Arial" w:hAnsi="Arial" w:cs="Arial"/>
          <w:sz w:val="20"/>
          <w:szCs w:val="20"/>
          <w:lang w:val="en-GB"/>
        </w:rPr>
      </w:r>
    </w:p>
    <w:p>
      <w:pPr>
        <w:pBdr/>
        <w:spacing w:line="240" w:lineRule="auto"/>
        <w:ind/>
        <w:jc w:val="both"/>
        <w:rPr>
          <w:rFonts w:ascii="Arial" w:hAnsi="Arial" w:cs="Arial"/>
          <w:bCs/>
          <w:sz w:val="20"/>
          <w:szCs w:val="20"/>
          <w:lang w:val="en-GB"/>
        </w:rPr>
      </w:pPr>
      <w:r>
        <w:rPr>
          <w:rFonts w:ascii="Arial" w:hAnsi="Arial" w:cs="Arial"/>
          <w:bCs/>
          <w:sz w:val="20"/>
          <w:szCs w:val="20"/>
          <w:lang w:val="en-GB"/>
        </w:rPr>
        <w:t xml:space="preserve">Under the </w:t>
      </w:r>
      <w:r>
        <w:rPr>
          <w:rFonts w:ascii="Arial" w:hAnsi="Arial" w:cs="Arial"/>
          <w:bCs/>
          <w:sz w:val="20"/>
          <w:szCs w:val="20"/>
          <w:lang w:val="en-GB"/>
        </w:rPr>
        <w:t xml:space="preserve">Component</w:t>
      </w:r>
      <w:r>
        <w:rPr>
          <w:rFonts w:ascii="Arial" w:hAnsi="Arial" w:cs="Arial"/>
          <w:bCs/>
          <w:sz w:val="20"/>
          <w:szCs w:val="20"/>
          <w:lang w:val="en-GB"/>
        </w:rPr>
        <w:t xml:space="preserve"> </w:t>
      </w:r>
      <w:r>
        <w:rPr>
          <w:rFonts w:ascii="Arial" w:hAnsi="Arial" w:cs="Arial"/>
          <w:bCs/>
          <w:sz w:val="20"/>
          <w:szCs w:val="20"/>
          <w:lang w:val="en-GB"/>
        </w:rPr>
        <w:t xml:space="preserve">3, the RELEVE project manages a special fund dedicated to the priority needs of partner communities in the procurement of materials, works, services and goods. Under the special fund of </w:t>
      </w:r>
      <w:r>
        <w:rPr>
          <w:rFonts w:ascii="Arial" w:hAnsi="Arial" w:cs="Arial"/>
          <w:bCs/>
          <w:sz w:val="20"/>
          <w:szCs w:val="20"/>
          <w:lang w:val="en-GB"/>
        </w:rPr>
        <w:t xml:space="preserve">the </w:t>
      </w:r>
      <w:r>
        <w:rPr>
          <w:rFonts w:ascii="Arial" w:hAnsi="Arial" w:cs="Arial"/>
          <w:bCs/>
          <w:sz w:val="20"/>
          <w:szCs w:val="20"/>
          <w:lang w:val="en-GB"/>
        </w:rPr>
        <w:t xml:space="preserve">RELEVE project, </w:t>
      </w:r>
      <w:r>
        <w:rPr>
          <w:rFonts w:ascii="Arial" w:hAnsi="Arial" w:cs="Arial"/>
          <w:bCs/>
          <w:sz w:val="20"/>
          <w:szCs w:val="20"/>
          <w:lang w:val="en-GB"/>
        </w:rPr>
        <w:t xml:space="preserve">a </w:t>
      </w:r>
      <w:r>
        <w:rPr>
          <w:rFonts w:ascii="Arial" w:hAnsi="Arial" w:cs="Arial"/>
          <w:bCs/>
          <w:sz w:val="20"/>
          <w:szCs w:val="20"/>
          <w:lang w:val="en-GB"/>
        </w:rPr>
        <w:t xml:space="preserve">vehicle </w:t>
      </w:r>
      <w:r>
        <w:rPr>
          <w:rFonts w:ascii="Arial" w:hAnsi="Arial" w:cs="Arial"/>
          <w:bCs/>
          <w:sz w:val="20"/>
          <w:szCs w:val="20"/>
          <w:lang w:val="en-GB"/>
        </w:rPr>
        <w:t xml:space="preserve">is</w:t>
      </w:r>
      <w:r>
        <w:rPr>
          <w:rFonts w:ascii="Arial" w:hAnsi="Arial" w:cs="Arial"/>
          <w:bCs/>
          <w:sz w:val="20"/>
          <w:szCs w:val="20"/>
          <w:lang w:val="en-GB"/>
        </w:rPr>
        <w:t xml:space="preserve"> to be </w:t>
      </w:r>
      <w:r>
        <w:rPr>
          <w:rFonts w:ascii="Arial" w:hAnsi="Arial" w:cs="Arial"/>
          <w:bCs/>
          <w:sz w:val="20"/>
          <w:szCs w:val="20"/>
          <w:lang w:val="en-GB"/>
        </w:rPr>
        <w:t xml:space="preserve">supplied </w:t>
      </w:r>
      <w:r>
        <w:rPr>
          <w:rFonts w:ascii="Arial" w:hAnsi="Arial" w:cs="Arial"/>
          <w:bCs/>
          <w:sz w:val="20"/>
          <w:szCs w:val="20"/>
          <w:lang w:val="en-GB"/>
        </w:rPr>
        <w:t xml:space="preserve">for the urgent needs of </w:t>
      </w:r>
      <w:r>
        <w:rPr>
          <w:rFonts w:ascii="Arial" w:hAnsi="Arial" w:cs="Arial"/>
          <w:bCs/>
          <w:sz w:val="20"/>
          <w:szCs w:val="20"/>
          <w:lang w:val="en-GB"/>
        </w:rPr>
        <w:t xml:space="preserve">the </w:t>
      </w:r>
      <w:r>
        <w:rPr>
          <w:rFonts w:ascii="Arial" w:hAnsi="Arial" w:cs="Arial"/>
          <w:bCs/>
          <w:sz w:val="20"/>
          <w:szCs w:val="20"/>
          <w:lang w:val="en-GB"/>
        </w:rPr>
        <w:t xml:space="preserve">Novhorod-Siverska</w:t>
      </w:r>
      <w:r>
        <w:rPr>
          <w:rFonts w:ascii="Arial" w:hAnsi="Arial" w:cs="Arial"/>
          <w:bCs/>
          <w:sz w:val="20"/>
          <w:szCs w:val="20"/>
          <w:lang w:val="en-GB"/>
        </w:rPr>
        <w:t xml:space="preserve"> </w:t>
      </w:r>
      <w:r>
        <w:rPr>
          <w:rFonts w:ascii="Arial" w:hAnsi="Arial" w:cs="Arial"/>
          <w:bCs/>
          <w:sz w:val="20"/>
          <w:szCs w:val="20"/>
          <w:lang w:val="en-GB"/>
        </w:rPr>
        <w:t xml:space="preserve">community. </w:t>
      </w:r>
      <w:r>
        <w:rPr>
          <w:rFonts w:ascii="Arial" w:hAnsi="Arial" w:cs="Arial"/>
          <w:bCs/>
          <w:sz w:val="20"/>
          <w:szCs w:val="20"/>
          <w:lang w:val="en-GB"/>
        </w:rPr>
      </w:r>
    </w:p>
    <w:p>
      <w:pPr>
        <w:pStyle w:val="866"/>
        <w:numPr>
          <w:ilvl w:val="0"/>
          <w:numId w:val="1"/>
        </w:numPr>
        <w:pBdr/>
        <w:spacing w:after="120"/>
        <w:ind w:left="1077"/>
        <w:rPr>
          <w:rFonts w:cs="Arial" w:eastAsiaTheme="minorHAnsi"/>
          <w:b/>
          <w:sz w:val="20"/>
          <w:szCs w:val="20"/>
        </w:rPr>
      </w:pPr>
      <w:r>
        <w:rPr>
          <w:rFonts w:cs="Arial" w:eastAsiaTheme="minorHAnsi"/>
          <w:b/>
          <w:sz w:val="20"/>
          <w:szCs w:val="20"/>
        </w:rPr>
        <w:t xml:space="preserve">Purpose and objectives of the assignment</w:t>
      </w:r>
      <w:r>
        <w:rPr>
          <w:rFonts w:cs="Arial" w:eastAsiaTheme="minorHAnsi"/>
          <w:b/>
          <w:sz w:val="20"/>
          <w:szCs w:val="20"/>
        </w:rPr>
      </w:r>
    </w:p>
    <w:p>
      <w:pPr>
        <w:pBdr/>
        <w:spacing/>
        <w:ind/>
        <w:jc w:val="both"/>
        <w:rPr>
          <w:rFonts w:ascii="Arial" w:hAnsi="Arial" w:cs="Arial"/>
          <w:sz w:val="20"/>
          <w:szCs w:val="20"/>
          <w:lang w:val="en-US"/>
        </w:rPr>
      </w:pPr>
      <w:r>
        <w:rPr>
          <w:rFonts w:ascii="Arial" w:hAnsi="Arial" w:cs="Arial"/>
          <w:sz w:val="20"/>
          <w:szCs w:val="20"/>
          <w:lang w:val="en-GB"/>
        </w:rPr>
        <w:t xml:space="preserve">The main objective of the assignment is to deliver </w:t>
      </w:r>
      <w:r>
        <w:rPr>
          <w:rFonts w:ascii="Arial" w:hAnsi="Arial" w:cs="Arial"/>
          <w:sz w:val="20"/>
          <w:szCs w:val="20"/>
          <w:lang w:val="en-US"/>
        </w:rPr>
        <w:t xml:space="preserve">the</w:t>
      </w:r>
      <w:r>
        <w:rPr>
          <w:rFonts w:ascii="Arial" w:hAnsi="Arial" w:cs="Arial"/>
          <w:sz w:val="20"/>
          <w:szCs w:val="20"/>
          <w:lang w:val="en-GB"/>
        </w:rPr>
        <w:t xml:space="preserve"> vehicle to </w:t>
      </w:r>
      <w:r>
        <w:rPr>
          <w:rFonts w:ascii="Arial" w:hAnsi="Arial" w:cs="Arial"/>
          <w:sz w:val="20"/>
          <w:szCs w:val="20"/>
          <w:lang w:val="en-GB"/>
        </w:rPr>
        <w:t xml:space="preserve">the </w:t>
      </w:r>
      <w:r>
        <w:rPr>
          <w:rFonts w:ascii="Arial" w:hAnsi="Arial" w:cs="Arial"/>
          <w:sz w:val="20"/>
          <w:szCs w:val="20"/>
          <w:lang w:val="en-US"/>
        </w:rPr>
        <w:t xml:space="preserve">Novhorod-Siverska</w:t>
      </w:r>
      <w:r>
        <w:rPr>
          <w:rFonts w:ascii="Arial" w:hAnsi="Arial" w:cs="Arial"/>
          <w:sz w:val="20"/>
          <w:szCs w:val="20"/>
          <w:lang w:val="en-US"/>
        </w:rPr>
        <w:t xml:space="preserve"> </w:t>
      </w:r>
      <w:r>
        <w:rPr>
          <w:rFonts w:ascii="Arial" w:hAnsi="Arial" w:cs="Arial"/>
          <w:sz w:val="20"/>
          <w:szCs w:val="20"/>
          <w:lang w:val="en-US"/>
        </w:rPr>
        <w:t xml:space="preserve">community in accordance with the technical specifications detailed in the part </w:t>
      </w:r>
      <w:r>
        <w:rPr>
          <w:rFonts w:ascii="Arial" w:hAnsi="Arial" w:cs="Arial"/>
          <w:sz w:val="20"/>
          <w:szCs w:val="20"/>
          <w:lang w:val="en-US"/>
        </w:rPr>
        <w:t xml:space="preserve">4.Technical</w:t>
      </w:r>
      <w:r>
        <w:rPr>
          <w:rFonts w:ascii="Arial" w:hAnsi="Arial" w:cs="Arial"/>
          <w:sz w:val="20"/>
          <w:szCs w:val="20"/>
          <w:lang w:val="en-US"/>
        </w:rPr>
        <w:t xml:space="preserve"> requirements. </w:t>
      </w:r>
      <w:r>
        <w:rPr>
          <w:rFonts w:ascii="Arial" w:hAnsi="Arial" w:cs="Arial"/>
          <w:sz w:val="20"/>
          <w:szCs w:val="20"/>
          <w:lang w:val="en-US"/>
        </w:rPr>
      </w:r>
    </w:p>
    <w:p>
      <w:pPr>
        <w:pBdr/>
        <w:spacing/>
        <w:ind/>
        <w:jc w:val="both"/>
        <w:rPr>
          <w:rFonts w:ascii="Arial" w:hAnsi="Arial" w:cs="Arial"/>
          <w:sz w:val="20"/>
          <w:szCs w:val="20"/>
          <w:lang w:val="en-GB"/>
        </w:rPr>
      </w:pPr>
      <w:r>
        <w:rPr>
          <w:rFonts w:ascii="Arial" w:hAnsi="Arial" w:cs="Arial"/>
          <w:sz w:val="20"/>
          <w:szCs w:val="20"/>
          <w:lang w:val="en-GB"/>
        </w:rPr>
        <w:t xml:space="preserve">The need for the vehicle in </w:t>
      </w:r>
      <w:r>
        <w:rPr>
          <w:rFonts w:ascii="Arial" w:hAnsi="Arial" w:cs="Arial"/>
          <w:sz w:val="20"/>
          <w:szCs w:val="20"/>
          <w:lang w:val="en-GB"/>
        </w:rPr>
        <w:t xml:space="preserve">Novhorod-Siverska</w:t>
      </w:r>
      <w:r>
        <w:rPr>
          <w:rFonts w:ascii="Arial" w:hAnsi="Arial" w:cs="Arial"/>
          <w:sz w:val="20"/>
          <w:szCs w:val="20"/>
          <w:lang w:val="en-GB"/>
        </w:rPr>
        <w:t xml:space="preserve"> </w:t>
      </w:r>
      <w:r>
        <w:rPr>
          <w:rFonts w:ascii="Arial" w:hAnsi="Arial" w:cs="Arial"/>
          <w:sz w:val="20"/>
          <w:szCs w:val="20"/>
          <w:lang w:val="en-GB"/>
        </w:rPr>
        <w:t xml:space="preserve">hromada</w:t>
      </w:r>
      <w:r>
        <w:rPr>
          <w:rFonts w:ascii="Arial" w:hAnsi="Arial" w:cs="Arial"/>
          <w:sz w:val="20"/>
          <w:szCs w:val="20"/>
          <w:lang w:val="en-GB"/>
        </w:rPr>
        <w:t xml:space="preserve"> is explained by the proximity of the </w:t>
      </w:r>
      <w:r>
        <w:rPr>
          <w:rFonts w:ascii="Arial" w:hAnsi="Arial" w:cs="Arial"/>
          <w:sz w:val="20"/>
          <w:szCs w:val="20"/>
          <w:lang w:val="en-GB"/>
        </w:rPr>
        <w:t xml:space="preserve">hromada</w:t>
      </w:r>
      <w:r>
        <w:rPr>
          <w:rFonts w:ascii="Arial" w:hAnsi="Arial" w:cs="Arial"/>
          <w:sz w:val="20"/>
          <w:szCs w:val="20"/>
          <w:lang w:val="en-GB"/>
        </w:rPr>
        <w:t xml:space="preserve"> to the border with Russia, which continues the daily shelling of villages, thus putting the lives of the civilian population in danger. With the help of the procured vehicles, </w:t>
      </w:r>
      <w:r>
        <w:rPr>
          <w:rFonts w:ascii="Arial" w:hAnsi="Arial" w:cs="Arial"/>
          <w:sz w:val="20"/>
          <w:szCs w:val="20"/>
          <w:lang w:val="en-GB"/>
        </w:rPr>
        <w:t xml:space="preserve">hromada</w:t>
      </w:r>
      <w:r>
        <w:rPr>
          <w:rFonts w:ascii="Arial" w:hAnsi="Arial" w:cs="Arial"/>
          <w:sz w:val="20"/>
          <w:szCs w:val="20"/>
          <w:lang w:val="en-GB"/>
        </w:rPr>
        <w:t xml:space="preserve"> will primarily be able to organize the evacuation of civilians and the provision of food, water and medicines to the villages under shelling. </w:t>
      </w:r>
      <w:r>
        <w:rPr>
          <w:rFonts w:ascii="Arial" w:hAnsi="Arial" w:cs="Arial"/>
          <w:sz w:val="20"/>
          <w:szCs w:val="20"/>
          <w:lang w:val="en-GB"/>
        </w:rPr>
      </w:r>
    </w:p>
    <w:p>
      <w:pPr>
        <w:pStyle w:val="866"/>
        <w:numPr>
          <w:ilvl w:val="0"/>
          <w:numId w:val="1"/>
        </w:numPr>
        <w:pBdr/>
        <w:spacing w:after="120"/>
        <w:ind w:left="1077"/>
        <w:rPr>
          <w:rFonts w:cs="Arial" w:eastAsiaTheme="minorHAnsi"/>
          <w:b/>
          <w:sz w:val="20"/>
          <w:szCs w:val="20"/>
        </w:rPr>
      </w:pPr>
      <w:r>
        <w:rPr>
          <w:rFonts w:cs="Arial" w:eastAsiaTheme="minorHAnsi"/>
          <w:b/>
          <w:sz w:val="20"/>
          <w:szCs w:val="20"/>
        </w:rPr>
        <w:t xml:space="preserve">Technical requirements</w:t>
      </w:r>
      <w:r>
        <w:rPr>
          <w:rFonts w:cs="Arial" w:eastAsiaTheme="minorHAnsi"/>
          <w:b/>
          <w:sz w:val="20"/>
          <w:szCs w:val="20"/>
        </w:rPr>
      </w:r>
    </w:p>
    <w:tbl>
      <w:tblPr>
        <w:tblStyle w:val="1054"/>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Arial" w:hAnsi="Arial" w:cs="Arial"/>
                <w:b/>
                <w:bCs/>
                <w:sz w:val="20"/>
                <w:szCs w:val="20"/>
              </w:rPr>
            </w:pPr>
            <w:r>
              <w:rPr>
                <w:rFonts w:ascii="Arial" w:hAnsi="Arial" w:cs="Arial"/>
                <w:b/>
                <w:bCs/>
                <w:sz w:val="20"/>
                <w:szCs w:val="20"/>
              </w:rPr>
              <w:t xml:space="preserve">Specification</w:t>
            </w:r>
            <w:r>
              <w:rPr>
                <w:rFonts w:ascii="Arial" w:hAnsi="Arial" w:cs="Arial"/>
                <w:b/>
                <w:bCs/>
                <w:sz w:val="20"/>
                <w:szCs w:val="20"/>
              </w:rPr>
            </w:r>
          </w:p>
        </w:tc>
        <w:tc>
          <w:tcPr>
            <w:tcBorders/>
            <w:tcW w:w="2835" w:type="dxa"/>
            <w:textDirection w:val="lrTb"/>
            <w:noWrap w:val="false"/>
          </w:tcPr>
          <w:p>
            <w:pPr>
              <w:pBdr/>
              <w:spacing/>
              <w:ind/>
              <w:rPr>
                <w:rFonts w:ascii="Arial" w:hAnsi="Arial" w:cs="Arial"/>
                <w:b/>
                <w:bCs/>
                <w:sz w:val="20"/>
                <w:szCs w:val="20"/>
              </w:rPr>
            </w:pPr>
            <w:r>
              <w:rPr>
                <w:rFonts w:ascii="Arial" w:hAnsi="Arial" w:cs="Arial"/>
                <w:b/>
                <w:bCs/>
                <w:sz w:val="20"/>
                <w:szCs w:val="20"/>
              </w:rPr>
              <w:t xml:space="preserve">Value</w:t>
            </w:r>
            <w:r>
              <w:rPr>
                <w:rFonts w:ascii="Arial" w:hAnsi="Arial" w:cs="Arial"/>
                <w:b/>
                <w:bCs/>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Quantity</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1</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Car body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Van</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Color</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White</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Number of passengers excluding driver</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7</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Ground clearance</w:t>
            </w:r>
            <w:r>
              <w:rPr>
                <w:rFonts w:ascii="Arial" w:hAnsi="Arial" w:cs="Arial"/>
                <w:sz w:val="20"/>
                <w:szCs w:val="20"/>
              </w:rPr>
            </w:r>
          </w:p>
        </w:tc>
        <w:tc>
          <w:tcPr>
            <w:tcBorders/>
            <w:tcW w:w="2835" w:type="dxa"/>
            <w:textDirection w:val="lrTb"/>
            <w:noWrap w:val="false"/>
          </w:tcPr>
          <w:p>
            <w:pPr>
              <w:pStyle w:val="1039"/>
              <w:numPr>
                <w:ilvl w:val="0"/>
                <w:numId w:val="17"/>
              </w:numPr>
              <w:pBdr/>
              <w:spacing/>
              <w:ind/>
              <w:rPr>
                <w:rFonts w:ascii="Arial" w:hAnsi="Arial" w:cs="Arial"/>
                <w:sz w:val="20"/>
                <w:szCs w:val="20"/>
              </w:rPr>
            </w:pP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Engine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Diesel</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Displacement</w:t>
            </w:r>
            <w:r>
              <w:rPr>
                <w:rFonts w:ascii="Arial" w:hAnsi="Arial" w:cs="Arial"/>
                <w:sz w:val="20"/>
                <w:szCs w:val="20"/>
              </w:rPr>
              <w:t xml:space="preserve">, cm³</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w:t>
            </w:r>
            <w:r>
              <w:rPr>
                <w:rFonts w:ascii="Arial" w:hAnsi="Arial" w:cs="Arial"/>
                <w:sz w:val="20"/>
                <w:szCs w:val="20"/>
              </w:rPr>
              <w:t xml:space="preserve">less</w:t>
            </w:r>
            <w:r>
              <w:rPr>
                <w:rFonts w:ascii="Arial" w:hAnsi="Arial" w:cs="Arial"/>
                <w:sz w:val="20"/>
                <w:szCs w:val="20"/>
              </w:rPr>
              <w:t xml:space="preserve"> </w:t>
            </w:r>
            <w:r>
              <w:rPr>
                <w:rFonts w:ascii="Arial" w:hAnsi="Arial" w:cs="Arial"/>
                <w:sz w:val="20"/>
                <w:szCs w:val="20"/>
              </w:rPr>
              <w:t xml:space="preserve">than</w:t>
            </w:r>
            <w:r>
              <w:rPr>
                <w:rFonts w:ascii="Arial" w:hAnsi="Arial" w:cs="Arial"/>
                <w:sz w:val="20"/>
                <w:szCs w:val="20"/>
              </w:rPr>
              <w:t xml:space="preserve"> </w:t>
            </w:r>
            <w:r>
              <w:rPr>
                <w:rFonts w:ascii="Arial" w:hAnsi="Arial" w:cs="Arial"/>
                <w:sz w:val="20"/>
                <w:szCs w:val="20"/>
              </w:rPr>
              <w:t xml:space="preserve">1</w:t>
            </w:r>
            <w:r>
              <w:rPr>
                <w:rFonts w:ascii="Arial" w:hAnsi="Arial" w:cs="Arial"/>
                <w:sz w:val="20"/>
                <w:szCs w:val="20"/>
              </w:rPr>
              <w:t xml:space="preserve">.</w:t>
            </w:r>
            <w:r>
              <w:rPr>
                <w:rFonts w:ascii="Arial" w:hAnsi="Arial" w:cs="Arial"/>
                <w:sz w:val="20"/>
                <w:szCs w:val="20"/>
              </w:rPr>
              <w:t xml:space="preserve">7</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power, </w:t>
            </w:r>
            <w:r>
              <w:rPr>
                <w:rFonts w:ascii="Arial" w:hAnsi="Arial" w:cs="Arial"/>
                <w:sz w:val="20"/>
                <w:szCs w:val="20"/>
              </w:rPr>
              <w:t xml:space="preserve">hp</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w:t>
            </w:r>
            <w:r>
              <w:rPr>
                <w:rFonts w:ascii="Arial" w:hAnsi="Arial" w:cs="Arial"/>
                <w:sz w:val="20"/>
                <w:szCs w:val="20"/>
              </w:rPr>
              <w:t xml:space="preserve">less</w:t>
            </w:r>
            <w:r>
              <w:rPr>
                <w:rFonts w:ascii="Arial" w:hAnsi="Arial" w:cs="Arial"/>
                <w:sz w:val="20"/>
                <w:szCs w:val="20"/>
              </w:rPr>
              <w:t xml:space="preserve"> </w:t>
            </w:r>
            <w:r>
              <w:rPr>
                <w:rFonts w:ascii="Arial" w:hAnsi="Arial" w:cs="Arial"/>
                <w:sz w:val="20"/>
                <w:szCs w:val="20"/>
              </w:rPr>
              <w:t xml:space="preserve">than</w:t>
            </w:r>
            <w:r>
              <w:rPr>
                <w:rFonts w:ascii="Arial" w:hAnsi="Arial" w:cs="Arial"/>
                <w:sz w:val="20"/>
                <w:szCs w:val="20"/>
              </w:rPr>
              <w:t xml:space="preserve"> 120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Transmission</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Automatic</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Drive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Front-</w:t>
            </w:r>
            <w:r>
              <w:rPr>
                <w:rFonts w:ascii="Arial" w:hAnsi="Arial" w:cs="Arial"/>
                <w:sz w:val="20"/>
                <w:szCs w:val="20"/>
              </w:rPr>
              <w:t xml:space="preserve">wheel</w:t>
            </w:r>
            <w:r>
              <w:rPr>
                <w:rFonts w:ascii="Arial" w:hAnsi="Arial" w:cs="Arial"/>
                <w:sz w:val="20"/>
                <w:szCs w:val="20"/>
              </w:rPr>
              <w:t xml:space="preserve"> drive</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Combined</w:t>
            </w:r>
            <w:r>
              <w:rPr>
                <w:rFonts w:ascii="Arial" w:hAnsi="Arial" w:cs="Arial"/>
                <w:sz w:val="20"/>
                <w:szCs w:val="20"/>
              </w:rPr>
              <w:t xml:space="preserve"> cycle, L</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14 L</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Fuel tank capacity providing a range of at least 600 km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Overall width with mirrors, mm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w:t>
            </w:r>
            <w:r>
              <w:rPr>
                <w:rFonts w:ascii="Arial" w:hAnsi="Arial" w:cs="Arial"/>
                <w:sz w:val="20"/>
                <w:szCs w:val="20"/>
              </w:rPr>
              <w:t xml:space="preserve">2500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w:t>
            </w:r>
            <w:r>
              <w:rPr>
                <w:rFonts w:ascii="Arial" w:hAnsi="Arial" w:cs="Arial"/>
                <w:sz w:val="20"/>
                <w:szCs w:val="20"/>
              </w:rPr>
              <w:t xml:space="preserve">overall</w:t>
            </w:r>
            <w:r>
              <w:rPr>
                <w:rFonts w:ascii="Arial" w:hAnsi="Arial" w:cs="Arial"/>
                <w:sz w:val="20"/>
                <w:szCs w:val="20"/>
              </w:rPr>
              <w:t xml:space="preserve"> </w:t>
            </w:r>
            <w:r>
              <w:rPr>
                <w:rFonts w:ascii="Arial" w:hAnsi="Arial" w:cs="Arial"/>
                <w:sz w:val="20"/>
                <w:szCs w:val="20"/>
              </w:rPr>
              <w:t xml:space="preserve">height</w:t>
            </w:r>
            <w:r>
              <w:rPr>
                <w:rFonts w:ascii="Arial" w:hAnsi="Arial" w:cs="Arial"/>
                <w:sz w:val="20"/>
                <w:szCs w:val="20"/>
              </w:rPr>
              <w:t xml:space="preserve">, mm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w:t>
            </w:r>
            <w:r>
              <w:rPr>
                <w:rFonts w:ascii="Arial" w:hAnsi="Arial" w:cs="Arial"/>
                <w:sz w:val="20"/>
                <w:szCs w:val="20"/>
              </w:rPr>
              <w:t xml:space="preserve">2000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Overall</w:t>
            </w:r>
            <w:r>
              <w:rPr>
                <w:rFonts w:ascii="Arial" w:hAnsi="Arial" w:cs="Arial"/>
                <w:sz w:val="20"/>
                <w:szCs w:val="20"/>
              </w:rPr>
              <w:t xml:space="preserve"> </w:t>
            </w:r>
            <w:r>
              <w:rPr>
                <w:rFonts w:ascii="Arial" w:hAnsi="Arial" w:cs="Arial"/>
                <w:sz w:val="20"/>
                <w:szCs w:val="20"/>
              </w:rPr>
              <w:t xml:space="preserve">length</w:t>
            </w:r>
            <w:r>
              <w:rPr>
                <w:rFonts w:ascii="Arial" w:hAnsi="Arial" w:cs="Arial"/>
                <w:sz w:val="20"/>
                <w:szCs w:val="20"/>
              </w:rPr>
              <w:t xml:space="preserve">, mm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w:t>
            </w:r>
            <w:r>
              <w:rPr>
                <w:rFonts w:ascii="Arial" w:hAnsi="Arial" w:cs="Arial"/>
                <w:sz w:val="20"/>
                <w:szCs w:val="20"/>
              </w:rPr>
              <w:t xml:space="preserve">6000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ABS – Anti-lock Braking System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ESP – </w:t>
            </w:r>
            <w:r>
              <w:rPr>
                <w:rFonts w:ascii="Arial" w:hAnsi="Arial" w:cs="Arial"/>
                <w:sz w:val="20"/>
                <w:szCs w:val="20"/>
              </w:rPr>
              <w:t xml:space="preserve">Electronic</w:t>
            </w:r>
            <w:r>
              <w:rPr>
                <w:rFonts w:ascii="Arial" w:hAnsi="Arial" w:cs="Arial"/>
                <w:sz w:val="20"/>
                <w:szCs w:val="20"/>
              </w:rPr>
              <w:t xml:space="preserve"> </w:t>
            </w:r>
            <w:r>
              <w:rPr>
                <w:rFonts w:ascii="Arial" w:hAnsi="Arial" w:cs="Arial"/>
                <w:sz w:val="20"/>
                <w:szCs w:val="20"/>
              </w:rPr>
              <w:t xml:space="preserve">Stability</w:t>
            </w:r>
            <w:r>
              <w:rPr>
                <w:rFonts w:ascii="Arial" w:hAnsi="Arial" w:cs="Arial"/>
                <w:sz w:val="20"/>
                <w:szCs w:val="20"/>
              </w:rPr>
              <w:t xml:space="preserve"> Program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TC – Traction Control System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airbags for driver and </w:t>
            </w:r>
            <w:r>
              <w:rPr>
                <w:rFonts w:ascii="Arial" w:hAnsi="Arial" w:cs="Arial"/>
                <w:sz w:val="20"/>
                <w:szCs w:val="20"/>
                <w:lang w:val="en-US"/>
              </w:rPr>
              <w:t xml:space="preserve">front </w:t>
            </w:r>
            <w:r>
              <w:rPr>
                <w:rFonts w:ascii="Arial" w:hAnsi="Arial" w:cs="Arial"/>
                <w:sz w:val="20"/>
                <w:szCs w:val="20"/>
                <w:lang w:val="en-US"/>
              </w:rPr>
              <w:t xml:space="preserve">passenger</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Central locking with remote control</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fog lights</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Adjustable</w:t>
            </w:r>
            <w:r>
              <w:rPr>
                <w:rFonts w:ascii="Arial" w:hAnsi="Arial" w:cs="Arial"/>
                <w:sz w:val="20"/>
                <w:szCs w:val="20"/>
              </w:rPr>
              <w:t xml:space="preserve"> </w:t>
            </w:r>
            <w:r>
              <w:rPr>
                <w:rFonts w:ascii="Arial" w:hAnsi="Arial" w:cs="Arial"/>
                <w:sz w:val="20"/>
                <w:szCs w:val="20"/>
              </w:rPr>
              <w:t xml:space="preserve">driver’s</w:t>
            </w:r>
            <w:r>
              <w:rPr>
                <w:rFonts w:ascii="Arial" w:hAnsi="Arial" w:cs="Arial"/>
                <w:sz w:val="20"/>
                <w:szCs w:val="20"/>
              </w:rPr>
              <w:t xml:space="preserve"> </w:t>
            </w:r>
            <w:r>
              <w:rPr>
                <w:rFonts w:ascii="Arial" w:hAnsi="Arial" w:cs="Arial"/>
                <w:sz w:val="20"/>
                <w:szCs w:val="20"/>
              </w:rPr>
              <w:t xml:space="preserve">seat</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Heated</w:t>
            </w:r>
            <w:r>
              <w:rPr>
                <w:rFonts w:ascii="Arial" w:hAnsi="Arial" w:cs="Arial"/>
                <w:sz w:val="20"/>
                <w:szCs w:val="20"/>
              </w:rPr>
              <w:t xml:space="preserve"> </w:t>
            </w:r>
            <w:r>
              <w:rPr>
                <w:rFonts w:ascii="Arial" w:hAnsi="Arial" w:cs="Arial"/>
                <w:sz w:val="20"/>
                <w:szCs w:val="20"/>
              </w:rPr>
              <w:t xml:space="preserve">windshield</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R</w:t>
            </w:r>
            <w:r>
              <w:rPr>
                <w:rFonts w:ascii="Arial" w:hAnsi="Arial" w:cs="Arial"/>
                <w:sz w:val="20"/>
                <w:szCs w:val="20"/>
                <w:lang w:val="en-US"/>
              </w:rPr>
              <w:t xml:space="preserve">ear parking sensors</w:t>
            </w:r>
            <w:r>
              <w:rPr>
                <w:rFonts w:ascii="Arial" w:hAnsi="Arial" w:cs="Arial"/>
                <w:sz w:val="20"/>
                <w:szCs w:val="20"/>
                <w:lang w:val="en-US"/>
              </w:rPr>
              <w:t xml:space="preserve"> and preferably front parking sensors </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GPS navigation system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p>
        </w:tc>
      </w:tr>
    </w:tbl>
    <w:p>
      <w:pPr>
        <w:pStyle w:val="1036"/>
        <w:pBdr/>
        <w:spacing/>
        <w:ind/>
        <w:rPr>
          <w:rFonts w:ascii="Arial" w:hAnsi="Arial" w:cs="Arial"/>
          <w:color w:val="000000"/>
          <w:sz w:val="20"/>
          <w:szCs w:val="20"/>
          <w:lang w:val="uk-UA"/>
        </w:rPr>
      </w:pPr>
      <w:r>
        <w:rPr>
          <w:rFonts w:ascii="Arial" w:hAnsi="Arial" w:cs="Arial"/>
          <w:color w:val="000000"/>
          <w:sz w:val="20"/>
          <w:szCs w:val="20"/>
          <w:lang w:val="uk-UA"/>
        </w:rPr>
      </w:r>
      <w:r>
        <w:rPr>
          <w:rFonts w:ascii="Arial" w:hAnsi="Arial" w:cs="Arial"/>
          <w:color w:val="000000"/>
          <w:sz w:val="20"/>
          <w:szCs w:val="20"/>
          <w:lang w:val="uk-UA"/>
        </w:rPr>
      </w:r>
    </w:p>
    <w:p>
      <w:pPr>
        <w:pStyle w:val="866"/>
        <w:numPr>
          <w:ilvl w:val="0"/>
          <w:numId w:val="1"/>
        </w:numPr>
        <w:pBdr/>
        <w:spacing w:after="120"/>
        <w:ind/>
        <w:rPr>
          <w:rFonts w:cs="Arial" w:eastAsiaTheme="minorHAnsi"/>
          <w:b/>
          <w:sz w:val="20"/>
          <w:szCs w:val="20"/>
        </w:rPr>
      </w:pPr>
      <w:r>
        <w:rPr>
          <w:rFonts w:cs="Arial" w:eastAsiaTheme="minorHAnsi"/>
          <w:b/>
          <w:sz w:val="20"/>
          <w:szCs w:val="20"/>
        </w:rPr>
        <w:t xml:space="preserve">Required expertise</w:t>
      </w:r>
      <w:r>
        <w:rPr>
          <w:rFonts w:cs="Arial" w:eastAsiaTheme="minorHAnsi"/>
          <w:b/>
          <w:sz w:val="20"/>
          <w:szCs w:val="20"/>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The supplier must be an </w:t>
      </w:r>
      <w:r>
        <w:rPr>
          <w:rFonts w:ascii="Arial" w:hAnsi="Arial" w:eastAsia="Arial Unicode MS" w:cs="Arial"/>
          <w:sz w:val="20"/>
          <w:szCs w:val="20"/>
          <w:lang w:val="en-US"/>
        </w:rPr>
        <w:t xml:space="preserve">authorised</w:t>
      </w:r>
      <w:r>
        <w:rPr>
          <w:rFonts w:ascii="Arial" w:hAnsi="Arial" w:eastAsia="Arial Unicode MS" w:cs="Arial"/>
          <w:sz w:val="20"/>
          <w:szCs w:val="20"/>
          <w:lang w:val="en-US"/>
        </w:rPr>
        <w:t xml:space="preserve"> dealer of the car (must be confirmed by documents).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Experience in supplying cars for at least 3 years (must be confirmed by the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Preferable </w:t>
      </w:r>
      <w:r>
        <w:rPr>
          <w:rFonts w:ascii="Arial" w:hAnsi="Arial" w:eastAsia="Arial Unicode MS" w:cs="Arial"/>
          <w:sz w:val="20"/>
          <w:szCs w:val="20"/>
          <w:lang w:val="en-US"/>
        </w:rPr>
        <w:t xml:space="preserve">Experience in supplying cars for international </w:t>
      </w:r>
      <w:r>
        <w:rPr>
          <w:rFonts w:ascii="Arial" w:hAnsi="Arial" w:eastAsia="Arial Unicode MS" w:cs="Arial"/>
          <w:sz w:val="20"/>
          <w:szCs w:val="20"/>
          <w:lang w:val="en-US"/>
        </w:rPr>
        <w:t xml:space="preserve">organisations</w:t>
      </w:r>
      <w:r>
        <w:rPr>
          <w:rFonts w:ascii="Arial" w:hAnsi="Arial" w:eastAsia="Arial Unicode MS" w:cs="Arial"/>
          <w:sz w:val="20"/>
          <w:szCs w:val="20"/>
          <w:lang w:val="en-US"/>
        </w:rPr>
        <w:t xml:space="preserve">, government agencies (must be confirmed by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Supplier should ensure a warranty of at least two years</w:t>
      </w:r>
      <w:r>
        <w:rPr>
          <w:rFonts w:ascii="Arial" w:hAnsi="Arial" w:eastAsia="Arial Unicode MS" w:cs="Arial"/>
          <w:sz w:val="20"/>
          <w:szCs w:val="20"/>
          <w:lang w:val="en-US"/>
        </w:rPr>
        <w:t xml:space="preserve"> or 100 000 Km</w:t>
      </w:r>
      <w:r>
        <w:rPr>
          <w:rFonts w:ascii="Arial" w:hAnsi="Arial" w:eastAsia="Arial Unicode MS" w:cs="Arial"/>
          <w:sz w:val="20"/>
          <w:szCs w:val="20"/>
          <w:lang w:val="en-US"/>
        </w:rPr>
        <w:t xml:space="preserve">, presence of an official service </w:t>
      </w:r>
      <w:r>
        <w:rPr>
          <w:rFonts w:ascii="Arial" w:hAnsi="Arial" w:eastAsia="Arial Unicode MS" w:cs="Arial"/>
          <w:sz w:val="20"/>
          <w:szCs w:val="20"/>
          <w:lang w:val="en-US"/>
        </w:rPr>
        <w:t xml:space="preserve">centre</w:t>
      </w:r>
      <w:r>
        <w:rPr>
          <w:rFonts w:ascii="Arial" w:hAnsi="Arial" w:eastAsia="Arial Unicode MS" w:cs="Arial"/>
          <w:sz w:val="20"/>
          <w:szCs w:val="20"/>
          <w:lang w:val="en-US"/>
        </w:rPr>
        <w:t xml:space="preserve">s</w:t>
      </w:r>
      <w:r>
        <w:rPr>
          <w:rFonts w:ascii="Arial" w:hAnsi="Arial" w:eastAsia="Arial Unicode MS" w:cs="Arial"/>
          <w:sz w:val="20"/>
          <w:szCs w:val="20"/>
          <w:lang w:val="en-US"/>
        </w:rPr>
        <w:t xml:space="preserve"> across Ukraine (service </w:t>
      </w:r>
      <w:r>
        <w:rPr>
          <w:rFonts w:ascii="Arial" w:hAnsi="Arial" w:eastAsia="Arial Unicode MS" w:cs="Arial"/>
          <w:sz w:val="20"/>
          <w:szCs w:val="20"/>
          <w:lang w:val="en-US"/>
        </w:rPr>
        <w:t xml:space="preserve">centres</w:t>
      </w:r>
      <w:r>
        <w:rPr>
          <w:rFonts w:ascii="Arial" w:hAnsi="Arial" w:eastAsia="Arial Unicode MS" w:cs="Arial"/>
          <w:sz w:val="20"/>
          <w:szCs w:val="20"/>
          <w:lang w:val="en-US"/>
        </w:rPr>
        <w:t xml:space="preserve"> in Kyiv are mandatory and Chernihiv optional)</w:t>
      </w:r>
      <w:r>
        <w:rPr>
          <w:rFonts w:ascii="Arial" w:hAnsi="Arial" w:eastAsia="Arial Unicode MS" w:cs="Arial"/>
          <w:sz w:val="20"/>
          <w:szCs w:val="20"/>
          <w:lang w:val="en-US"/>
        </w:rPr>
      </w:r>
    </w:p>
    <w:p>
      <w:pPr>
        <w:pStyle w:val="1039"/>
        <w:numPr>
          <w:ilvl w:val="0"/>
          <w:numId w:val="1"/>
        </w:numPr>
        <w:pBdr/>
        <w:spacing/>
        <w:ind/>
        <w:jc w:val="both"/>
        <w:rPr>
          <w:rFonts w:ascii="Arial" w:hAnsi="Arial" w:eastAsia="Arial Unicode MS" w:cs="Arial"/>
          <w:b/>
          <w:sz w:val="20"/>
          <w:szCs w:val="20"/>
          <w:lang w:val="en-US"/>
        </w:rPr>
      </w:pPr>
      <w:r>
        <w:rPr>
          <w:rFonts w:ascii="Arial" w:hAnsi="Arial" w:eastAsia="Arial Unicode MS" w:cs="Arial"/>
          <w:b/>
          <w:sz w:val="20"/>
          <w:szCs w:val="20"/>
          <w:lang w:val="en-US"/>
        </w:rPr>
        <w:t xml:space="preserve">Requirements for the proposal</w:t>
      </w:r>
      <w:r>
        <w:rPr>
          <w:rFonts w:ascii="Arial" w:hAnsi="Arial" w:eastAsia="Arial Unicode MS" w:cs="Arial"/>
          <w:b/>
          <w:sz w:val="20"/>
          <w:szCs w:val="20"/>
          <w:lang w:val="en-US"/>
        </w:rPr>
      </w:r>
    </w:p>
    <w:p>
      <w:pPr>
        <w:numPr>
          <w:ilvl w:val="0"/>
          <w:numId w:val="33"/>
        </w:numPr>
        <w:pBdr/>
        <w:spacing w:after="0" w:line="240" w:lineRule="auto"/>
        <w:ind/>
        <w:jc w:val="both"/>
        <w:rPr>
          <w:rFonts w:ascii="Arial" w:hAnsi="Arial" w:eastAsia="Arial Unicode MS" w:cs="Arial"/>
          <w:bCs/>
          <w:sz w:val="20"/>
          <w:szCs w:val="20"/>
          <w:lang w:val="en-US"/>
        </w:rPr>
      </w:pPr>
      <w:r>
        <w:rPr>
          <w:rFonts w:ascii="Arial" w:hAnsi="Arial" w:eastAsia="Arial Unicode MS" w:cs="Arial"/>
          <w:bCs/>
          <w:sz w:val="20"/>
          <w:szCs w:val="20"/>
          <w:lang w:val="en-US"/>
        </w:rPr>
        <w:t xml:space="preserve">The Contractor shall provide detailed technical speci</w:t>
      </w:r>
      <w:r>
        <w:rPr>
          <w:rFonts w:ascii="Arial" w:hAnsi="Arial" w:eastAsia="Arial Unicode MS" w:cs="Arial"/>
          <w:bCs/>
          <w:sz w:val="20"/>
          <w:szCs w:val="20"/>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ascii="Arial" w:hAnsi="Arial" w:eastAsia="Arial Unicode MS" w:cs="Arial"/>
          <w:bCs/>
          <w:sz w:val="20"/>
          <w:szCs w:val="20"/>
          <w:lang w:val="en-US"/>
        </w:rPr>
      </w:r>
    </w:p>
    <w:p>
      <w:pPr>
        <w:numPr>
          <w:ilvl w:val="0"/>
          <w:numId w:val="33"/>
        </w:numPr>
        <w:pBdr/>
        <w:spacing w:after="0" w:line="240" w:lineRule="auto"/>
        <w:ind/>
        <w:jc w:val="both"/>
        <w:rPr>
          <w:rFonts w:ascii="Arial" w:hAnsi="Arial" w:eastAsia="Arial Unicode MS" w:cs="Arial"/>
          <w:b/>
          <w:bCs/>
          <w:sz w:val="20"/>
          <w:szCs w:val="20"/>
          <w:lang w:val="en-US"/>
        </w:rPr>
      </w:pPr>
      <w:r>
        <w:rPr>
          <w:rFonts w:ascii="Arial" w:hAnsi="Arial" w:eastAsia="Arial Unicode MS" w:cs="Arial"/>
          <w:bCs/>
          <w:sz w:val="20"/>
          <w:szCs w:val="20"/>
          <w:lang w:val="en-US"/>
        </w:rPr>
        <w:t xml:space="preserve">The Contractor shall specify the delivery time in days</w:t>
      </w:r>
      <w:r>
        <w:rPr>
          <w:rFonts w:ascii="Arial" w:hAnsi="Arial" w:eastAsia="Arial Unicode MS" w:cs="Arial"/>
          <w:bCs/>
          <w:sz w:val="20"/>
          <w:szCs w:val="20"/>
          <w:lang w:val="en-US"/>
        </w:rPr>
        <w:t xml:space="preserve"> or date of the delivery</w:t>
      </w:r>
      <w:r>
        <w:rPr>
          <w:rFonts w:ascii="Arial" w:hAnsi="Arial" w:eastAsia="Arial Unicode MS" w:cs="Arial"/>
          <w:bCs/>
          <w:sz w:val="20"/>
          <w:szCs w:val="20"/>
          <w:lang w:val="en-US"/>
        </w:rPr>
        <w:t xml:space="preserve">.</w:t>
      </w:r>
      <w:r>
        <w:rPr>
          <w:rFonts w:ascii="Arial" w:hAnsi="Arial" w:eastAsia="Arial Unicode MS" w:cs="Arial"/>
          <w:b/>
          <w:bCs/>
          <w:sz w:val="20"/>
          <w:szCs w:val="20"/>
          <w:lang w:val="en-US"/>
        </w:rPr>
      </w:r>
    </w:p>
    <w:p>
      <w:pPr>
        <w:pStyle w:val="1039"/>
        <w:numPr>
          <w:ilvl w:val="0"/>
          <w:numId w:val="33"/>
        </w:num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t xml:space="preserve">Financial proposal in UAH according to the Financial Proposal Template. The vendor could provide the detailed calculation in free form in addition to the completed Financial Proposal Form. </w:t>
      </w:r>
      <w:r>
        <w:rPr>
          <w:rFonts w:ascii="Arial" w:hAnsi="Arial" w:cs="Arial"/>
          <w:color w:val="000000"/>
          <w:sz w:val="20"/>
          <w:szCs w:val="20"/>
          <w:lang w:val="en-GB"/>
        </w:rPr>
      </w:r>
    </w:p>
    <w:p>
      <w:pPr>
        <w:pBdr/>
        <w:spacing w:after="0" w:line="240" w:lineRule="auto"/>
        <w:ind/>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p>
    <w:p>
      <w:pPr>
        <w:pBdr/>
        <w:spacing w:after="0" w:line="240" w:lineRule="auto"/>
        <w:ind w:left="720"/>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p>
    <w:p>
      <w:pPr>
        <w:pStyle w:val="1039"/>
        <w:numPr>
          <w:ilvl w:val="0"/>
          <w:numId w:val="1"/>
        </w:numPr>
        <w:pBdr/>
        <w:spacing/>
        <w:ind/>
        <w:jc w:val="both"/>
        <w:rPr>
          <w:rFonts w:ascii="Arial" w:hAnsi="Arial" w:cs="Arial"/>
          <w:b/>
          <w:bCs/>
          <w:sz w:val="20"/>
          <w:szCs w:val="20"/>
        </w:rPr>
      </w:pPr>
      <w:r>
        <w:rPr>
          <w:rFonts w:ascii="Arial" w:hAnsi="Arial" w:cs="Arial"/>
          <w:b/>
          <w:bCs/>
          <w:sz w:val="20"/>
          <w:szCs w:val="20"/>
        </w:rPr>
        <w:t xml:space="preserve">Delivery </w:t>
      </w:r>
      <w:r>
        <w:rPr>
          <w:rFonts w:ascii="Arial" w:hAnsi="Arial" w:cs="Arial"/>
          <w:b/>
          <w:bCs/>
          <w:sz w:val="20"/>
          <w:szCs w:val="20"/>
        </w:rPr>
        <w:t xml:space="preserve">terms</w:t>
      </w:r>
      <w:r>
        <w:rPr>
          <w:rFonts w:ascii="Arial" w:hAnsi="Arial" w:cs="Arial"/>
          <w:b/>
          <w:bCs/>
          <w:sz w:val="20"/>
          <w:szCs w:val="20"/>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(DDP, Incoterms 2020) (all customs and transportation costs are included in the price)</w:t>
      </w:r>
      <w:r>
        <w:rPr>
          <w:rFonts w:ascii="Arial" w:hAnsi="Arial" w:cs="Arial"/>
          <w:sz w:val="20"/>
          <w:szCs w:val="20"/>
          <w:lang w:val="en-US"/>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address: Ukraine, </w:t>
      </w:r>
      <w:r>
        <w:rPr>
          <w:rFonts w:ascii="Arial" w:hAnsi="Arial" w:cs="Arial"/>
          <w:sz w:val="20"/>
          <w:szCs w:val="20"/>
          <w:lang w:val="en-US"/>
        </w:rPr>
        <w:t xml:space="preserve">Chernihiv Oblast </w:t>
      </w:r>
      <w:r>
        <w:rPr>
          <w:rFonts w:ascii="Arial" w:hAnsi="Arial" w:cs="Arial"/>
          <w:sz w:val="20"/>
          <w:szCs w:val="20"/>
          <w:lang w:val="en-US"/>
        </w:rPr>
        <w:t xml:space="preserve">(exact address will be provided to the selected supplier)</w:t>
      </w:r>
      <w:r>
        <w:rPr>
          <w:rFonts w:ascii="Arial" w:hAnsi="Arial" w:cs="Arial"/>
          <w:sz w:val="20"/>
          <w:szCs w:val="20"/>
          <w:lang w:val="en-US"/>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time: up to 30 calendar days.</w:t>
      </w:r>
      <w:r>
        <w:rPr>
          <w:rFonts w:ascii="Arial" w:hAnsi="Arial" w:cs="Arial"/>
          <w:sz w:val="20"/>
          <w:szCs w:val="20"/>
          <w:lang w:val="en-US"/>
        </w:rPr>
      </w:r>
    </w:p>
    <w:p>
      <w:pPr>
        <w:pStyle w:val="1039"/>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Style w:val="866"/>
        <w:numPr>
          <w:ilvl w:val="0"/>
          <w:numId w:val="1"/>
        </w:numPr>
        <w:pBdr/>
        <w:spacing w:after="0"/>
        <w:ind w:left="1077"/>
        <w:rPr>
          <w:rFonts w:cs="Arial" w:eastAsiaTheme="minorHAnsi"/>
          <w:b/>
          <w:sz w:val="20"/>
          <w:szCs w:val="20"/>
        </w:rPr>
      </w:pPr>
      <w:r>
        <w:rPr>
          <w:rFonts w:cs="Arial" w:eastAsiaTheme="minorHAnsi"/>
          <w:b/>
          <w:sz w:val="20"/>
          <w:szCs w:val="20"/>
        </w:rPr>
        <w:t xml:space="preserve">Timeframe of the contract </w:t>
      </w:r>
      <w:r>
        <w:rPr>
          <w:rFonts w:cs="Arial" w:eastAsiaTheme="minorHAnsi"/>
          <w:b/>
          <w:sz w:val="20"/>
          <w:szCs w:val="20"/>
        </w:rPr>
      </w:r>
    </w:p>
    <w:p>
      <w:pPr>
        <w:pBdr/>
        <w:spacing/>
        <w:ind/>
        <w:jc w:val="both"/>
        <w:rPr>
          <w:rFonts w:cstheme="minorHAnsi"/>
          <w:lang w:val="en"/>
        </w:rPr>
      </w:pPr>
      <w:r>
        <w:rPr>
          <w:rFonts w:ascii="Arial" w:hAnsi="Arial" w:cs="Arial"/>
          <w:sz w:val="20"/>
          <w:szCs w:val="20"/>
          <w:lang w:val="en-GB"/>
        </w:rPr>
        <w:br/>
        <w:t xml:space="preserve">The assignment implementation is</w:t>
      </w:r>
      <w:r>
        <w:rPr>
          <w:rFonts w:ascii="Arial" w:hAnsi="Arial" w:cs="Arial"/>
          <w:sz w:val="20"/>
          <w:szCs w:val="20"/>
          <w:lang w:val="en-GB"/>
        </w:rPr>
        <w:t xml:space="preserve"> expec</w:t>
      </w:r>
      <w:r>
        <w:rPr>
          <w:rFonts w:ascii="Arial" w:hAnsi="Arial" w:cs="Arial"/>
          <w:sz w:val="20"/>
          <w:szCs w:val="20"/>
          <w:lang w:val="en-GB"/>
        </w:rPr>
        <w:t xml:space="preserve">ted during the period </w:t>
      </w:r>
      <w:r>
        <w:rPr>
          <w:rFonts w:ascii="Arial" w:hAnsi="Arial" w:cs="Arial"/>
          <w:sz w:val="20"/>
          <w:szCs w:val="20"/>
          <w:lang w:val="en-GB"/>
        </w:rPr>
        <w:t xml:space="preserve">from </w:t>
      </w:r>
      <w:r>
        <w:rPr>
          <w:rFonts w:ascii="Arial" w:hAnsi="Arial" w:cs="Arial"/>
          <w:sz w:val="20"/>
          <w:szCs w:val="20"/>
          <w:lang w:val="en-GB"/>
        </w:rPr>
        <w:t xml:space="preserve">September</w:t>
      </w:r>
      <w:r>
        <w:rPr>
          <w:rFonts w:ascii="Arial" w:hAnsi="Arial" w:cs="Arial"/>
          <w:sz w:val="20"/>
          <w:szCs w:val="20"/>
          <w:lang w:val="en-GB"/>
        </w:rPr>
        <w:t xml:space="preserve"> 2025 to </w:t>
      </w:r>
      <w:r>
        <w:rPr>
          <w:rFonts w:ascii="Arial" w:hAnsi="Arial" w:cs="Arial"/>
          <w:sz w:val="20"/>
          <w:szCs w:val="20"/>
          <w:lang w:val="en-GB"/>
        </w:rPr>
        <w:t xml:space="preserve">November</w:t>
      </w:r>
      <w:r>
        <w:rPr>
          <w:rFonts w:ascii="Arial" w:hAnsi="Arial" w:cs="Arial"/>
          <w:sz w:val="20"/>
          <w:szCs w:val="20"/>
          <w:lang w:val="en-GB"/>
        </w:rPr>
        <w:t xml:space="preserve"> 202</w:t>
      </w:r>
      <w:r>
        <w:rPr>
          <w:rFonts w:ascii="Arial" w:hAnsi="Arial" w:cs="Arial"/>
          <w:sz w:val="20"/>
          <w:szCs w:val="20"/>
          <w:lang w:val="en-GB"/>
        </w:rPr>
        <w:t xml:space="preserve">5</w:t>
      </w:r>
      <w:r>
        <w:rPr>
          <w:rFonts w:ascii="Arial" w:hAnsi="Arial" w:cs="Arial"/>
          <w:sz w:val="20"/>
          <w:szCs w:val="20"/>
          <w:lang w:val="en-GB"/>
        </w:rPr>
        <w:t xml:space="preserve">.</w:t>
      </w:r>
      <w:r>
        <w:rPr>
          <w:rFonts w:ascii="Arial" w:hAnsi="Arial" w:cs="Arial"/>
          <w:color w:val="000000"/>
          <w:sz w:val="20"/>
          <w:szCs w:val="20"/>
          <w:lang w:val="en-GB"/>
        </w:rPr>
        <w:t xml:space="preserve"> The </w:t>
      </w:r>
      <w:r>
        <w:rPr>
          <w:rFonts w:ascii="Arial" w:hAnsi="Arial" w:cs="Arial"/>
          <w:color w:val="000000"/>
          <w:sz w:val="20"/>
          <w:szCs w:val="20"/>
          <w:lang w:val="en-GB"/>
        </w:rPr>
        <w:t xml:space="preserve">con</w:t>
      </w:r>
      <w:r>
        <w:rPr>
          <w:rFonts w:ascii="Arial" w:hAnsi="Arial" w:cs="Arial"/>
          <w:color w:val="000000"/>
          <w:sz w:val="20"/>
          <w:szCs w:val="20"/>
          <w:lang w:val="en-GB"/>
        </w:rPr>
        <w:t xml:space="preserve">tractor</w:t>
      </w:r>
      <w:r>
        <w:rPr>
          <w:rFonts w:ascii="Arial" w:hAnsi="Arial" w:cs="Arial"/>
          <w:color w:val="000000"/>
          <w:sz w:val="20"/>
          <w:szCs w:val="20"/>
          <w:lang w:val="en-GB"/>
        </w:rPr>
        <w:t xml:space="preserve"> will work under the direct supervision </w:t>
      </w:r>
      <w:r>
        <w:rPr>
          <w:rFonts w:ascii="Arial" w:hAnsi="Arial" w:cs="Arial"/>
          <w:color w:val="000000"/>
          <w:sz w:val="20"/>
          <w:szCs w:val="20"/>
          <w:lang w:val="en-GB"/>
        </w:rPr>
        <w:t xml:space="preserve">of  RELEVE’s</w:t>
      </w:r>
      <w:r>
        <w:rPr>
          <w:rFonts w:ascii="Arial" w:hAnsi="Arial" w:cs="Arial"/>
          <w:color w:val="000000"/>
          <w:sz w:val="20"/>
          <w:szCs w:val="20"/>
          <w:lang w:val="en-GB"/>
        </w:rPr>
        <w:t xml:space="preserve"> project team management.</w:t>
      </w:r>
      <w:r>
        <w:rPr>
          <w:rFonts w:ascii="Arial" w:hAnsi="Arial" w:cs="Arial"/>
          <w:color w:val="000000"/>
          <w:sz w:val="20"/>
          <w:szCs w:val="20"/>
          <w:lang w:val="en-GB"/>
        </w:rPr>
        <w:t xml:space="preserve"> </w:t>
      </w:r>
      <w:r>
        <w:rPr>
          <w:rFonts w:ascii="Arial" w:hAnsi="Arial" w:cs="Arial"/>
          <w:sz w:val="20"/>
          <w:szCs w:val="20"/>
          <w:lang w:val="en"/>
        </w:rPr>
        <w:t xml:space="preserve">The service provider shall designate a single contact person for project implementation purposes.</w:t>
      </w:r>
      <w:r>
        <w:rPr>
          <w:rFonts w:cstheme="minorHAnsi"/>
          <w:lang w:val="en"/>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uk-UA"/>
        </w:rPr>
      </w:pPr>
      <w:r>
        <w:rPr>
          <w:rFonts w:ascii="Arial" w:hAnsi="Arial" w:cs="Arial"/>
          <w:color w:val="000000"/>
          <w:sz w:val="20"/>
          <w:szCs w:val="20"/>
          <w:lang w:val="uk-UA"/>
        </w:rPr>
      </w:r>
      <w:r>
        <w:rPr>
          <w:rFonts w:ascii="Arial" w:hAnsi="Arial" w:cs="Arial"/>
          <w:color w:val="000000"/>
          <w:sz w:val="20"/>
          <w:szCs w:val="20"/>
          <w:lang w:val="uk-UA"/>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sz w:val="20"/>
          <w:szCs w:val="20"/>
          <w:lang w:val="en-US"/>
        </w:rPr>
      </w:pPr>
      <w:r>
        <w:rPr>
          <w:sz w:val="20"/>
          <w:szCs w:val="20"/>
          <w:lang w:val="en-US"/>
        </w:rPr>
      </w:r>
      <w:r>
        <w:rPr>
          <w:sz w:val="20"/>
          <w:szCs w:val="20"/>
          <w:lang w:val="en-US"/>
        </w:rPr>
      </w:r>
    </w:p>
    <w:sectPr>
      <w:headerReference w:type="default" r:id="rId9"/>
      <w:headerReference w:type="even" r:id="rId10"/>
      <w:footnotePr/>
      <w:endnotePr/>
      <w:type w:val="nextPage"/>
      <w:pgSz w:h="16838" w:orient="portrait" w:w="11906"/>
      <w:pgMar w:top="1134" w:right="1134" w:bottom="1304" w:left="1134" w:header="567" w:footer="567"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00000000000000000"/>
  </w:font>
  <w:font w:name="Calibri">
    <w:panose1 w:val="020F0502020204030204"/>
  </w:font>
  <w:font w:name="Symbol">
    <w:panose1 w:val="05010000000000000000"/>
  </w:font>
  <w:font w:name="Wingdings">
    <w:panose1 w:val="05000000000000000000"/>
  </w:font>
  <w:font w:name="Courier New">
    <w:panose1 w:val="02070309020205020404"/>
  </w:font>
  <w:font w:name="Inter">
    <w:panose1 w:val="02020702060506020403"/>
  </w:font>
  <w:font w:name="Segoe UI">
    <w:panose1 w:val="020F0502020204030204"/>
  </w:font>
  <w:font w:name="Wingdings 2">
    <w:panose1 w:val="05000000000000000000"/>
  </w:font>
  <w:font w:name="Times New Roman">
    <w:panose1 w:val="02020603050405020304"/>
  </w:font>
  <w:font w:name="Arial Unicode MS">
    <w:panose1 w:val="020B0604020202020204"/>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left="-284"/>
      <w:rPr>
        <w:rFonts w:ascii="Arial" w:hAnsi="Arial" w:cs="Arial"/>
        <w:sz w:val="20"/>
        <w:szCs w:val="20"/>
        <w:lang w:val="en-GB"/>
      </w:rPr>
    </w:pPr>
    <w:r>
      <w:rPr>
        <w:rFonts w:ascii="Arial" w:hAnsi="Arial" w:cs="Arial"/>
        <w:b/>
        <w:sz w:val="20"/>
        <w:szCs w:val="20"/>
        <w:lang w:eastAsia="fr-FR"/>
      </w:rPr>
      <mc:AlternateContent>
        <mc:Choice Requires="wpg">
          <w:drawing>
            <wp:inline xmlns:wp="http://schemas.openxmlformats.org/drawingml/2006/wordprocessingDrawing" distT="0" distB="0" distL="0" distR="0">
              <wp:extent cx="1181100" cy="80962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0" t="0" r="56184" b="0"/>
                      <a:stretch/>
                    </pic:blipFill>
                    <pic:spPr bwMode="auto">
                      <a:xfrm>
                        <a:off x="0" y="0"/>
                        <a:ext cx="1181265"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b/>
        <w:sz w:val="20"/>
        <w:szCs w:val="20"/>
        <w:lang w:eastAsia="fr-FR"/>
      </w:rPr>
      <mc:AlternateContent>
        <mc:Choice Requires="wpg">
          <w:drawing>
            <wp:inline xmlns:wp="http://schemas.openxmlformats.org/drawingml/2006/wordprocessingDrawing" distT="0" distB="0" distL="0" distR="0">
              <wp:extent cx="1524000" cy="8096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43463" t="0" r="0" b="0"/>
                      <a:stretch/>
                    </pic:blipFill>
                    <pic:spPr bwMode="auto">
                      <a:xfrm>
                        <a:off x="0" y="0"/>
                        <a:ext cx="1524213"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sz w:val="20"/>
        <w:szCs w:val="20"/>
        <w:lang w:eastAsia="fr-FR"/>
      </w:rPr>
      <mc:AlternateContent>
        <mc:Choice Requires="wpg">
          <w:drawing>
            <wp:inline xmlns:wp="http://schemas.openxmlformats.org/drawingml/2006/wordprocessingDrawing" distT="0" distB="0" distL="0" distR="0">
              <wp:extent cx="944880" cy="944880"/>
              <wp:effectExtent l="0" t="0" r="7620" b="762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PEG 11.jpg"/>
                      <pic:cNvPicPr>
                        <a:picLocks noChangeAspect="1"/>
                      </pic:cNvPicPr>
                      <pic:nvPr/>
                    </pic:nvPicPr>
                    <pic:blipFill>
                      <a:blip r:embed="rId2"/>
                      <a:stretch/>
                    </pic:blipFill>
                    <pic:spPr bwMode="auto">
                      <a:xfrm>
                        <a:off x="0" y="0"/>
                        <a:ext cx="944880" cy="94488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stroked="false">
              <v:imagedata r:id="rId2" o:title=""/>
              <o:lock v:ext="edit" rotation="t"/>
            </v:shape>
          </w:pict>
        </mc:Fallback>
      </mc:AlternateContent>
    </w:r>
    <w:r>
      <w:rPr>
        <w:rFonts w:ascii="Arial" w:hAnsi="Arial" w:cs="Arial"/>
        <w:sz w:val="20"/>
        <w:szCs w:val="20"/>
        <w:lang w:val="en-GB"/>
      </w:rPr>
      <w:t xml:space="preserve">                            </w:t>
    </w:r>
    <w:r>
      <w:rPr>
        <w:rFonts w:ascii="Arial" w:hAnsi="Arial" w:cs="Arial"/>
        <w:sz w:val="20"/>
        <w:szCs w:val="20"/>
        <w:lang w:val="en-GB"/>
      </w:rPr>
    </w:r>
  </w:p>
  <w:p>
    <w:pPr>
      <w:pStyle w:val="1048"/>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4" name="Text Box 2"/>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3" o:spid="_x0000_s3" o:spt="202" type="#_x0000_t202" style="position:absolute;z-index:-251660288;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8"/>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5" name="Text Box 4"/>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4" o:spid="_x0000_s4" o:spt="202" type="#_x0000_t202" style="position:absolute;z-index:-251659264;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1353"/>
        </w:tabs>
        <w:spacing/>
        <w:ind w:hanging="360" w:left="1353"/>
      </w:pPr>
      <w:pStyle w:val="1046"/>
      <w:rPr>
        <w:rFonts w:hint="default" w:ascii="Wingdings 2" w:hAnsi="Wingdings 2" w:eastAsia="Times New Roman" w:cs="Arial"/>
        <w:color w:val="46907b"/>
        <w:sz w:val="16"/>
      </w:rPr>
      <w:start w:val="9"/>
      <w:suff w:val="tab"/>
    </w:lvl>
    <w:lvl w:ilvl="1">
      <w:isLgl w:val="false"/>
      <w:lvlJc w:val="left"/>
      <w:lvlText w:val="o"/>
      <w:numFmt w:val="bullet"/>
      <w:pPr>
        <w:pBdr/>
        <w:tabs>
          <w:tab w:val="num" w:leader="none" w:pos="2073"/>
        </w:tabs>
        <w:spacing/>
        <w:ind w:hanging="360" w:left="2073"/>
      </w:pPr>
      <w:rPr>
        <w:rFonts w:hint="default" w:ascii="Courier New" w:hAnsi="Courier New"/>
      </w:rPr>
      <w:start w:val="1"/>
      <w:suff w:val="tab"/>
    </w:lvl>
    <w:lvl w:ilvl="2">
      <w:isLgl w:val="false"/>
      <w:lvlJc w:val="left"/>
      <w:lvlText w:val=""/>
      <w:numFmt w:val="bullet"/>
      <w:pPr>
        <w:pBdr/>
        <w:tabs>
          <w:tab w:val="num" w:leader="none" w:pos="2793"/>
        </w:tabs>
        <w:spacing/>
        <w:ind w:hanging="360" w:left="2793"/>
      </w:pPr>
      <w:rPr>
        <w:rFonts w:hint="default" w:ascii="Wingdings" w:hAnsi="Wingdings"/>
      </w:rPr>
      <w:start w:val="1"/>
      <w:suff w:val="tab"/>
    </w:lvl>
    <w:lvl w:ilvl="3">
      <w:isLgl w:val="false"/>
      <w:lvlJc w:val="left"/>
      <w:lvlText w:val=""/>
      <w:numFmt w:val="bullet"/>
      <w:pPr>
        <w:pBdr/>
        <w:tabs>
          <w:tab w:val="num" w:leader="none" w:pos="3513"/>
        </w:tabs>
        <w:spacing/>
        <w:ind w:hanging="360" w:left="3513"/>
      </w:pPr>
      <w:rPr>
        <w:rFonts w:hint="default" w:ascii="Symbol" w:hAnsi="Symbol"/>
      </w:rPr>
      <w:start w:val="1"/>
      <w:suff w:val="tab"/>
    </w:lvl>
    <w:lvl w:ilvl="4">
      <w:isLgl w:val="false"/>
      <w:lvlJc w:val="left"/>
      <w:lvlText w:val="o"/>
      <w:numFmt w:val="bullet"/>
      <w:pPr>
        <w:pBdr/>
        <w:tabs>
          <w:tab w:val="num" w:leader="none" w:pos="4233"/>
        </w:tabs>
        <w:spacing/>
        <w:ind w:hanging="360" w:left="4233"/>
      </w:pPr>
      <w:rPr>
        <w:rFonts w:hint="default" w:ascii="Courier New" w:hAnsi="Courier New"/>
      </w:rPr>
      <w:start w:val="1"/>
      <w:suff w:val="tab"/>
    </w:lvl>
    <w:lvl w:ilvl="5">
      <w:isLgl w:val="false"/>
      <w:lvlJc w:val="left"/>
      <w:lvlText w:val=""/>
      <w:numFmt w:val="bullet"/>
      <w:pPr>
        <w:pBdr/>
        <w:tabs>
          <w:tab w:val="num" w:leader="none" w:pos="4953"/>
        </w:tabs>
        <w:spacing/>
        <w:ind w:hanging="360" w:left="4953"/>
      </w:pPr>
      <w:rPr>
        <w:rFonts w:hint="default" w:ascii="Wingdings" w:hAnsi="Wingdings"/>
      </w:rPr>
      <w:start w:val="1"/>
      <w:suff w:val="tab"/>
    </w:lvl>
    <w:lvl w:ilvl="6">
      <w:isLgl w:val="false"/>
      <w:lvlJc w:val="left"/>
      <w:lvlText w:val=""/>
      <w:numFmt w:val="bullet"/>
      <w:pPr>
        <w:pBdr/>
        <w:tabs>
          <w:tab w:val="num" w:leader="none" w:pos="5673"/>
        </w:tabs>
        <w:spacing/>
        <w:ind w:hanging="360" w:left="5673"/>
      </w:pPr>
      <w:rPr>
        <w:rFonts w:hint="default" w:ascii="Symbol" w:hAnsi="Symbol"/>
      </w:rPr>
      <w:start w:val="1"/>
      <w:suff w:val="tab"/>
    </w:lvl>
    <w:lvl w:ilvl="7">
      <w:isLgl w:val="false"/>
      <w:lvlJc w:val="left"/>
      <w:lvlText w:val="o"/>
      <w:numFmt w:val="bullet"/>
      <w:pPr>
        <w:pBdr/>
        <w:tabs>
          <w:tab w:val="num" w:leader="none" w:pos="6393"/>
        </w:tabs>
        <w:spacing/>
        <w:ind w:hanging="360" w:left="6393"/>
      </w:pPr>
      <w:rPr>
        <w:rFonts w:hint="default" w:ascii="Courier New" w:hAnsi="Courier New"/>
      </w:rPr>
      <w:start w:val="1"/>
      <w:suff w:val="tab"/>
    </w:lvl>
    <w:lvl w:ilvl="8">
      <w:isLgl w:val="false"/>
      <w:lvlJc w:val="left"/>
      <w:lvlText w:val=""/>
      <w:numFmt w:val="bullet"/>
      <w:pPr>
        <w:pBdr/>
        <w:tabs>
          <w:tab w:val="num" w:leader="none" w:pos="7113"/>
        </w:tabs>
        <w:spacing/>
        <w:ind w:hanging="360" w:left="7113"/>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styleLink w:val="1071"/>
    <w:lvl w:ilvl="0">
      <w:isLgl w:val="false"/>
      <w:lvlJc w:val="left"/>
      <w:lvlText w:val="%1"/>
      <w:numFmt w:val="decimal"/>
      <w:pPr>
        <w:pBdr/>
        <w:tabs>
          <w:tab w:val="num" w:leader="none" w:pos="397"/>
        </w:tabs>
        <w:spacing/>
        <w:ind w:hanging="397" w:left="397"/>
      </w:pPr>
      <w:pStyle w:val="1071"/>
      <w:rPr>
        <w:rFonts w:hint="default"/>
      </w:rPr>
      <w:start w:val="1"/>
      <w:suff w:val="tab"/>
    </w:lvl>
    <w:lvl w:ilvl="1">
      <w:isLgl w:val="false"/>
      <w:lvlJc w:val="left"/>
      <w:lvlText w:val="%1.%2"/>
      <w:numFmt w:val="decimal"/>
      <w:pPr>
        <w:pBdr/>
        <w:tabs>
          <w:tab w:val="num" w:leader="none" w:pos="567"/>
        </w:tabs>
        <w:spacing/>
        <w:ind w:hanging="567" w:left="567"/>
      </w:pPr>
      <w:rPr>
        <w:rFonts w:hint="default"/>
      </w:rPr>
      <w:start w:val="1"/>
      <w:suff w:val="tab"/>
    </w:lvl>
    <w:lvl w:ilvl="2">
      <w:isLgl w:val="false"/>
      <w:lvlJc w:val="left"/>
      <w:lvlText w:val="%1.%2.%3"/>
      <w:numFmt w:val="decimal"/>
      <w:pPr>
        <w:pBdr/>
        <w:tabs>
          <w:tab w:val="num" w:leader="none" w:pos="680"/>
        </w:tabs>
        <w:spacing/>
        <w:ind w:hanging="680" w:left="680"/>
      </w:pPr>
      <w:rPr>
        <w:rFonts w:hint="default"/>
      </w:rPr>
      <w:start w:val="1"/>
      <w:suff w:val="tab"/>
    </w:lvl>
    <w:lvl w:ilvl="3">
      <w:isLgl w:val="false"/>
      <w:lvlJc w:val="left"/>
      <w:lvlText w:val="%1.%2.%3.%4"/>
      <w:numFmt w:val="decimal"/>
      <w:pPr>
        <w:pBdr/>
        <w:tabs>
          <w:tab w:val="num" w:leader="none" w:pos="851"/>
        </w:tabs>
        <w:spacing/>
        <w:ind w:hanging="851" w:left="851"/>
      </w:pPr>
      <w:rPr>
        <w:rFonts w:hint="default"/>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styleLink w:val="1145"/>
    <w:lvl w:ilvl="0">
      <w:isLgl w:val="false"/>
      <w:lvlJc w:val="left"/>
      <w:lvlText w:val=""/>
      <w:numFmt w:val="bullet"/>
      <w:pPr>
        <w:pBdr/>
        <w:spacing/>
        <w:ind w:hanging="360" w:left="360"/>
      </w:pPr>
      <w:pStyle w:val="1083"/>
      <w:rPr>
        <w:rFonts w:hint="default" w:ascii="Symbol" w:hAnsi="Symbol"/>
        <w:b w:val="0"/>
        <w:i w:val="0"/>
        <w:color w:val="auto"/>
        <w:sz w:val="19"/>
        <w:u w:val="none"/>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tabs>
          <w:tab w:val="num" w:leader="none" w:pos="340"/>
        </w:tabs>
        <w:spacing/>
        <w:ind w:hanging="340" w:left="340"/>
      </w:pPr>
      <w:rPr>
        <w:rFonts w:hint="default" w:ascii="Segoe UI" w:hAnsi="Segoe UI"/>
        <w:color w:val="5b9bd5" w:themeColor="accent1"/>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pStyle w:val="1101"/>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pStyle w:val="1102"/>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2">
    <w:lvl w:ilvl="0">
      <w:isLgl w:val="false"/>
      <w:lvlJc w:val="left"/>
      <w:lvlText w:val=""/>
      <w:numFmt w:val="bullet"/>
      <w:pPr>
        <w:pBdr/>
        <w:spacing/>
        <w:ind w:hanging="360" w:left="720"/>
      </w:pPr>
      <w:rPr>
        <w:rFonts w:ascii="Symbol" w:hAnsi="Symbol"/>
      </w:rPr>
      <w:start w:val="1"/>
      <w:suff w:val="tab"/>
    </w:lvl>
    <w:lvl w:ilvl="1">
      <w:isLgl w:val="false"/>
      <w:lvlJc w:val="left"/>
      <w:lvlText w:val=""/>
      <w:numFmt w:val="bullet"/>
      <w:pPr>
        <w:pBdr/>
        <w:spacing/>
        <w:ind w:hanging="360" w:left="720"/>
      </w:pPr>
      <w:rPr>
        <w:rFonts w:ascii="Symbol" w:hAnsi="Symbol"/>
      </w:rPr>
      <w:start w:val="1"/>
      <w:suff w:val="tab"/>
    </w:lvl>
    <w:lvl w:ilvl="2">
      <w:isLgl w:val="false"/>
      <w:lvlJc w:val="left"/>
      <w:lvlText w:val=""/>
      <w:numFmt w:val="bullet"/>
      <w:pPr>
        <w:pBdr/>
        <w:spacing/>
        <w:ind w:hanging="360" w:left="720"/>
      </w:pPr>
      <w:rPr>
        <w:rFonts w:ascii="Symbol" w:hAnsi="Symbol"/>
      </w:rPr>
      <w:start w:val="1"/>
      <w:suff w:val="tab"/>
    </w:lvl>
    <w:lvl w:ilvl="3">
      <w:isLgl w:val="false"/>
      <w:lvlJc w:val="left"/>
      <w:lvlText w:val=""/>
      <w:numFmt w:val="bullet"/>
      <w:pPr>
        <w:pBdr/>
        <w:spacing/>
        <w:ind w:hanging="360" w:left="720"/>
      </w:pPr>
      <w:rPr>
        <w:rFonts w:ascii="Symbol" w:hAnsi="Symbol"/>
      </w:rPr>
      <w:start w:val="1"/>
      <w:suff w:val="tab"/>
    </w:lvl>
    <w:lvl w:ilvl="4">
      <w:isLgl w:val="false"/>
      <w:lvlJc w:val="left"/>
      <w:lvlText w:val=""/>
      <w:numFmt w:val="bullet"/>
      <w:pPr>
        <w:pBdr/>
        <w:spacing/>
        <w:ind w:hanging="360" w:left="720"/>
      </w:pPr>
      <w:rPr>
        <w:rFonts w:ascii="Symbol" w:hAnsi="Symbol"/>
      </w:rPr>
      <w:start w:val="1"/>
      <w:suff w:val="tab"/>
    </w:lvl>
    <w:lvl w:ilvl="5">
      <w:isLgl w:val="false"/>
      <w:lvlJc w:val="left"/>
      <w:lvlText w:val=""/>
      <w:numFmt w:val="bullet"/>
      <w:pPr>
        <w:pBdr/>
        <w:spacing/>
        <w:ind w:hanging="360" w:left="720"/>
      </w:pPr>
      <w:rPr>
        <w:rFonts w:ascii="Symbol" w:hAnsi="Symbol"/>
      </w:rPr>
      <w:start w:val="1"/>
      <w:suff w:val="tab"/>
    </w:lvl>
    <w:lvl w:ilvl="6">
      <w:isLgl w:val="false"/>
      <w:lvlJc w:val="left"/>
      <w:lvlText w:val=""/>
      <w:numFmt w:val="bullet"/>
      <w:pPr>
        <w:pBdr/>
        <w:spacing/>
        <w:ind w:hanging="360" w:left="720"/>
      </w:pPr>
      <w:rPr>
        <w:rFonts w:ascii="Symbol" w:hAnsi="Symbol"/>
      </w:rPr>
      <w:start w:val="1"/>
      <w:suff w:val="tab"/>
    </w:lvl>
    <w:lvl w:ilvl="7">
      <w:isLgl w:val="false"/>
      <w:lvlJc w:val="left"/>
      <w:lvlText w:val=""/>
      <w:numFmt w:val="bullet"/>
      <w:pPr>
        <w:pBdr/>
        <w:spacing/>
        <w:ind w:hanging="360" w:left="720"/>
      </w:pPr>
      <w:rPr>
        <w:rFonts w:ascii="Symbol" w:hAnsi="Symbol"/>
      </w:rPr>
      <w:start w:val="1"/>
      <w:suff w:val="tab"/>
    </w:lvl>
    <w:lvl w:ilvl="8">
      <w:isLgl w:val="false"/>
      <w:lvlJc w:val="left"/>
      <w:lvlText w:val=""/>
      <w:numFmt w:val="bullet"/>
      <w:pPr>
        <w:pBdr/>
        <w:spacing/>
        <w:ind w:hanging="360" w:left="720"/>
      </w:pPr>
      <w:rPr>
        <w:rFonts w:ascii="Symbol" w:hAnsi="Symbol"/>
      </w:rPr>
      <w:start w:val="1"/>
      <w:suff w:val="tab"/>
    </w:lvl>
  </w:abstractNum>
  <w:abstractNum w:abstractNumId="13">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283" w:left="680"/>
      </w:pPr>
      <w:pStyle w:val="1154"/>
      <w:rPr>
        <w:rFonts w:hint="default" w:ascii="Symbol" w:hAnsi="Symbol"/>
        <w:color w:val="0070ab"/>
      </w:rPr>
      <w:start w:val="1"/>
      <w:suff w:val="tab"/>
    </w:lvl>
    <w:lvl w:ilvl="1">
      <w:isLgl w:val="false"/>
      <w:lvlJc w:val="left"/>
      <w:lvlText w:val="o"/>
      <w:numFmt w:val="bullet"/>
      <w:pPr>
        <w:pBdr/>
        <w:spacing/>
        <w:ind w:hanging="360" w:left="1440"/>
      </w:pPr>
      <w:rPr>
        <w:rFonts w:hint="default" w:ascii="Courier New" w:hAnsi="Courier New" w:cs="Times New Roman"/>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Times New Roman"/>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Times New Roman"/>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1."/>
      <w:numFmt w:val="lowerLetter"/>
      <w:pPr>
        <w:pBdr/>
        <w:spacing/>
        <w:ind w:hanging="360" w:left="1077"/>
      </w:pPr>
      <w:pStyle w:val="1098"/>
      <w:rPr/>
      <w:start w:val="1"/>
      <w:suff w:val="tab"/>
    </w:lvl>
    <w:lvl w:ilvl="1">
      <w:isLgl w:val="false"/>
      <w:lvlJc w:val="left"/>
      <w:lvlText w:val="%2."/>
      <w:numFmt w:val="lowerLetter"/>
      <w:pPr>
        <w:pBdr/>
        <w:spacing/>
        <w:ind w:hanging="360" w:left="1797"/>
      </w:pPr>
      <w:rPr/>
      <w:start w:val="1"/>
      <w:suff w:val="tab"/>
    </w:lvl>
    <w:lvl w:ilvl="2">
      <w:isLgl w:val="false"/>
      <w:lvlJc w:val="right"/>
      <w:lvlText w:val="%3."/>
      <w:numFmt w:val="lowerRoman"/>
      <w:pPr>
        <w:pBdr/>
        <w:spacing/>
        <w:ind w:hanging="180" w:left="2517"/>
      </w:pPr>
      <w:rPr/>
      <w:start w:val="1"/>
      <w:suff w:val="tab"/>
    </w:lvl>
    <w:lvl w:ilvl="3">
      <w:isLgl w:val="false"/>
      <w:lvlJc w:val="left"/>
      <w:lvlText w:val="%4."/>
      <w:numFmt w:val="decimal"/>
      <w:pPr>
        <w:pBdr/>
        <w:spacing/>
        <w:ind w:hanging="360" w:left="3237"/>
      </w:pPr>
      <w:rPr/>
      <w:start w:val="1"/>
      <w:suff w:val="tab"/>
    </w:lvl>
    <w:lvl w:ilvl="4">
      <w:isLgl w:val="false"/>
      <w:lvlJc w:val="left"/>
      <w:lvlText w:val="%5."/>
      <w:numFmt w:val="lowerLetter"/>
      <w:pPr>
        <w:pBdr/>
        <w:spacing/>
        <w:ind w:hanging="360" w:left="3957"/>
      </w:pPr>
      <w:rPr/>
      <w:start w:val="1"/>
      <w:suff w:val="tab"/>
    </w:lvl>
    <w:lvl w:ilvl="5">
      <w:isLgl w:val="false"/>
      <w:lvlJc w:val="right"/>
      <w:lvlText w:val="%6."/>
      <w:numFmt w:val="lowerRoman"/>
      <w:pPr>
        <w:pBdr/>
        <w:spacing/>
        <w:ind w:hanging="180" w:left="4677"/>
      </w:pPr>
      <w:rPr/>
      <w:start w:val="1"/>
      <w:suff w:val="tab"/>
    </w:lvl>
    <w:lvl w:ilvl="6">
      <w:isLgl w:val="false"/>
      <w:lvlJc w:val="left"/>
      <w:lvlText w:val="%7."/>
      <w:numFmt w:val="decimal"/>
      <w:pPr>
        <w:pBdr/>
        <w:spacing/>
        <w:ind w:hanging="360" w:left="5397"/>
      </w:pPr>
      <w:rPr/>
      <w:start w:val="1"/>
      <w:suff w:val="tab"/>
    </w:lvl>
    <w:lvl w:ilvl="7">
      <w:isLgl w:val="false"/>
      <w:lvlJc w:val="left"/>
      <w:lvlText w:val="%8."/>
      <w:numFmt w:val="lowerLetter"/>
      <w:pPr>
        <w:pBdr/>
        <w:spacing/>
        <w:ind w:hanging="360" w:left="6117"/>
      </w:pPr>
      <w:rPr/>
      <w:start w:val="1"/>
      <w:suff w:val="tab"/>
    </w:lvl>
    <w:lvl w:ilvl="8">
      <w:isLgl w:val="false"/>
      <w:lvlJc w:val="right"/>
      <w:lvlText w:val="%9."/>
      <w:numFmt w:val="lowerRoman"/>
      <w:pPr>
        <w:pBdr/>
        <w:spacing/>
        <w:ind w:hanging="180" w:left="6837"/>
      </w:pPr>
      <w:rPr/>
      <w:start w:val="1"/>
      <w:suff w:val="tab"/>
    </w:lvl>
  </w:abstractNum>
  <w:abstractNum w:abstractNumId="18">
    <w:lvl w:ilvl="0">
      <w:isLgl w:val="false"/>
      <w:lvlJc w:val="left"/>
      <w:lvlText w:val="-"/>
      <w:numFmt w:val="bullet"/>
      <w:pPr>
        <w:pBdr/>
        <w:tabs>
          <w:tab w:val="num" w:leader="none" w:pos="2555"/>
        </w:tabs>
        <w:spacing/>
        <w:ind w:hanging="283" w:left="2478"/>
      </w:pPr>
      <w:pStyle w:val="1045"/>
      <w:rPr>
        <w:rFonts w:hint="default" w:ascii="Times New Roman" w:hAnsi="Times New Roman" w:cs="Times New Roman"/>
        <w:color w:val="auto"/>
        <w:sz w:val="18"/>
      </w:rPr>
      <w:start w:val="1"/>
      <w:suff w:val="tab"/>
    </w:lvl>
    <w:lvl w:ilvl="1">
      <w:isLgl w:val="false"/>
      <w:lvlJc w:val="left"/>
      <w:lvlText w:val="►"/>
      <w:numFmt w:val="bullet"/>
      <w:pPr>
        <w:pBdr/>
        <w:tabs>
          <w:tab w:val="num" w:leader="none" w:pos="1440"/>
        </w:tabs>
        <w:spacing/>
        <w:ind w:hanging="360" w:left="1440"/>
      </w:pPr>
      <w:pStyle w:val="867"/>
      <w:rPr>
        <w:rFonts w:hint="default" w:ascii="Arial" w:hAnsi="Arial"/>
        <w:color w:val="993366"/>
        <w:sz w:val="22"/>
      </w:rPr>
      <w:start w:val="1"/>
      <w:suff w:val="tab"/>
    </w:lvl>
    <w:lvl w:ilvl="2">
      <w:isLgl w:val="false"/>
      <w:lvlJc w:val="left"/>
      <w:lvlText w:val=""/>
      <w:numFmt w:val="bullet"/>
      <w:pPr>
        <w:pBdr/>
        <w:tabs>
          <w:tab w:val="num" w:leader="none" w:pos="2160"/>
        </w:tabs>
        <w:spacing/>
        <w:ind w:hanging="360" w:left="2160"/>
      </w:pPr>
      <w:rPr>
        <w:rFonts w:hint="default" w:ascii="Wingdings 3" w:hAnsi="Wingdings 3" w:eastAsia="Times New Roman" w:cs="Times New Roman"/>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9">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0">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1."/>
      <w:numFmt w:val="decimal"/>
      <w:pPr>
        <w:pBdr/>
        <w:spacing/>
        <w:ind w:hanging="360" w:left="720"/>
      </w:pPr>
      <w:pStyle w:val="1097"/>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3">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82"/>
      </w:pPr>
      <w:rPr>
        <w:rFonts w:hint="default" w:ascii="Symbol" w:hAnsi="Symbol"/>
      </w:rPr>
      <w:start w:val="1"/>
      <w:suff w:val="tab"/>
    </w:lvl>
    <w:lvl w:ilvl="1">
      <w:isLgl w:val="false"/>
      <w:lvlJc w:val="left"/>
      <w:lvlText w:val="o"/>
      <w:numFmt w:val="bullet"/>
      <w:pPr>
        <w:pBdr/>
        <w:spacing/>
        <w:ind w:hanging="360" w:left="1502"/>
      </w:pPr>
      <w:rPr>
        <w:rFonts w:hint="default" w:ascii="Courier New" w:hAnsi="Courier New" w:cs="Courier New"/>
      </w:rPr>
      <w:start w:val="1"/>
      <w:suff w:val="tab"/>
    </w:lvl>
    <w:lvl w:ilvl="2">
      <w:isLgl w:val="false"/>
      <w:lvlJc w:val="left"/>
      <w:lvlText w:val=""/>
      <w:numFmt w:val="bullet"/>
      <w:pPr>
        <w:pBdr/>
        <w:spacing/>
        <w:ind w:hanging="360" w:left="2222"/>
      </w:pPr>
      <w:rPr>
        <w:rFonts w:hint="default" w:ascii="Wingdings" w:hAnsi="Wingdings"/>
      </w:rPr>
      <w:start w:val="1"/>
      <w:suff w:val="tab"/>
    </w:lvl>
    <w:lvl w:ilvl="3">
      <w:isLgl w:val="false"/>
      <w:lvlJc w:val="left"/>
      <w:lvlText w:val=""/>
      <w:numFmt w:val="bullet"/>
      <w:pPr>
        <w:pBdr/>
        <w:spacing/>
        <w:ind w:hanging="360" w:left="2942"/>
      </w:pPr>
      <w:rPr>
        <w:rFonts w:hint="default" w:ascii="Symbol" w:hAnsi="Symbol"/>
      </w:rPr>
      <w:start w:val="1"/>
      <w:suff w:val="tab"/>
    </w:lvl>
    <w:lvl w:ilvl="4">
      <w:isLgl w:val="false"/>
      <w:lvlJc w:val="left"/>
      <w:lvlText w:val="o"/>
      <w:numFmt w:val="bullet"/>
      <w:pPr>
        <w:pBdr/>
        <w:spacing/>
        <w:ind w:hanging="360" w:left="3662"/>
      </w:pPr>
      <w:rPr>
        <w:rFonts w:hint="default" w:ascii="Courier New" w:hAnsi="Courier New" w:cs="Courier New"/>
      </w:rPr>
      <w:start w:val="1"/>
      <w:suff w:val="tab"/>
    </w:lvl>
    <w:lvl w:ilvl="5">
      <w:isLgl w:val="false"/>
      <w:lvlJc w:val="left"/>
      <w:lvlText w:val=""/>
      <w:numFmt w:val="bullet"/>
      <w:pPr>
        <w:pBdr/>
        <w:spacing/>
        <w:ind w:hanging="360" w:left="4382"/>
      </w:pPr>
      <w:rPr>
        <w:rFonts w:hint="default" w:ascii="Wingdings" w:hAnsi="Wingdings"/>
      </w:rPr>
      <w:start w:val="1"/>
      <w:suff w:val="tab"/>
    </w:lvl>
    <w:lvl w:ilvl="6">
      <w:isLgl w:val="false"/>
      <w:lvlJc w:val="left"/>
      <w:lvlText w:val=""/>
      <w:numFmt w:val="bullet"/>
      <w:pPr>
        <w:pBdr/>
        <w:spacing/>
        <w:ind w:hanging="360" w:left="5102"/>
      </w:pPr>
      <w:rPr>
        <w:rFonts w:hint="default" w:ascii="Symbol" w:hAnsi="Symbol"/>
      </w:rPr>
      <w:start w:val="1"/>
      <w:suff w:val="tab"/>
    </w:lvl>
    <w:lvl w:ilvl="7">
      <w:isLgl w:val="false"/>
      <w:lvlJc w:val="left"/>
      <w:lvlText w:val="o"/>
      <w:numFmt w:val="bullet"/>
      <w:pPr>
        <w:pBdr/>
        <w:spacing/>
        <w:ind w:hanging="360" w:left="5822"/>
      </w:pPr>
      <w:rPr>
        <w:rFonts w:hint="default" w:ascii="Courier New" w:hAnsi="Courier New" w:cs="Courier New"/>
      </w:rPr>
      <w:start w:val="1"/>
      <w:suff w:val="tab"/>
    </w:lvl>
    <w:lvl w:ilvl="8">
      <w:isLgl w:val="false"/>
      <w:lvlJc w:val="left"/>
      <w:lvlText w:val=""/>
      <w:numFmt w:val="bullet"/>
      <w:pPr>
        <w:pBdr/>
        <w:spacing/>
        <w:ind w:hanging="360" w:left="6542"/>
      </w:pPr>
      <w:rPr>
        <w:rFonts w:hint="default" w:ascii="Wingdings" w:hAnsi="Wingdings"/>
      </w:rPr>
      <w:start w:val="1"/>
      <w:suff w:val="tab"/>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060"/>
      </w:pPr>
      <w:pStyle w:val="1085"/>
      <w:rPr>
        <w:rFonts w:hint="default" w:ascii="Symbol" w:hAnsi="Symbol"/>
        <w:b w:val="0"/>
        <w:i w:val="0"/>
        <w:color w:val="auto"/>
        <w:sz w:val="19"/>
        <w:u w:val="none"/>
      </w:rPr>
      <w:start w:val="1"/>
      <w:suff w:val="tab"/>
    </w:lvl>
    <w:lvl w:ilvl="1">
      <w:isLgl w:val="false"/>
      <w:lvlJc w:val="left"/>
      <w:lvlText w:val="o"/>
      <w:numFmt w:val="bullet"/>
      <w:pPr>
        <w:pBdr/>
        <w:spacing/>
        <w:ind w:hanging="360" w:left="1780"/>
      </w:pPr>
      <w:rPr>
        <w:rFonts w:hint="default" w:ascii="Courier New" w:hAnsi="Courier New" w:cs="Courier New"/>
      </w:rPr>
      <w:start w:val="1"/>
      <w:suff w:val="tab"/>
    </w:lvl>
    <w:lvl w:ilvl="2">
      <w:isLgl w:val="false"/>
      <w:lvlJc w:val="left"/>
      <w:lvlText w:val=""/>
      <w:numFmt w:val="bullet"/>
      <w:pPr>
        <w:pBdr/>
        <w:spacing/>
        <w:ind w:hanging="360" w:left="2500"/>
      </w:pPr>
      <w:rPr>
        <w:rFonts w:hint="default" w:ascii="Wingdings" w:hAnsi="Wingdings"/>
      </w:rPr>
      <w:start w:val="1"/>
      <w:suff w:val="tab"/>
    </w:lvl>
    <w:lvl w:ilvl="3">
      <w:isLgl w:val="false"/>
      <w:lvlJc w:val="left"/>
      <w:lvlText w:val=""/>
      <w:numFmt w:val="bullet"/>
      <w:pPr>
        <w:pBdr/>
        <w:spacing/>
        <w:ind w:hanging="360" w:left="3220"/>
      </w:pPr>
      <w:rPr>
        <w:rFonts w:hint="default" w:ascii="Symbol" w:hAnsi="Symbol"/>
      </w:rPr>
      <w:start w:val="1"/>
      <w:suff w:val="tab"/>
    </w:lvl>
    <w:lvl w:ilvl="4">
      <w:isLgl w:val="false"/>
      <w:lvlJc w:val="left"/>
      <w:lvlText w:val="o"/>
      <w:numFmt w:val="bullet"/>
      <w:pPr>
        <w:pBdr/>
        <w:spacing/>
        <w:ind w:hanging="360" w:left="3940"/>
      </w:pPr>
      <w:rPr>
        <w:rFonts w:hint="default" w:ascii="Courier New" w:hAnsi="Courier New" w:cs="Courier New"/>
      </w:rPr>
      <w:start w:val="1"/>
      <w:suff w:val="tab"/>
    </w:lvl>
    <w:lvl w:ilvl="5">
      <w:isLgl w:val="false"/>
      <w:lvlJc w:val="left"/>
      <w:lvlText w:val=""/>
      <w:numFmt w:val="bullet"/>
      <w:pPr>
        <w:pBdr/>
        <w:spacing/>
        <w:ind w:hanging="360" w:left="4660"/>
      </w:pPr>
      <w:rPr>
        <w:rFonts w:hint="default" w:ascii="Wingdings" w:hAnsi="Wingdings"/>
      </w:rPr>
      <w:start w:val="1"/>
      <w:suff w:val="tab"/>
    </w:lvl>
    <w:lvl w:ilvl="6">
      <w:isLgl w:val="false"/>
      <w:lvlJc w:val="left"/>
      <w:lvlText w:val=""/>
      <w:numFmt w:val="bullet"/>
      <w:pPr>
        <w:pBdr/>
        <w:spacing/>
        <w:ind w:hanging="360" w:left="5380"/>
      </w:pPr>
      <w:rPr>
        <w:rFonts w:hint="default" w:ascii="Symbol" w:hAnsi="Symbol"/>
      </w:rPr>
      <w:start w:val="1"/>
      <w:suff w:val="tab"/>
    </w:lvl>
    <w:lvl w:ilvl="7">
      <w:isLgl w:val="false"/>
      <w:lvlJc w:val="left"/>
      <w:lvlText w:val="o"/>
      <w:numFmt w:val="bullet"/>
      <w:pPr>
        <w:pBdr/>
        <w:spacing/>
        <w:ind w:hanging="360" w:left="6100"/>
      </w:pPr>
      <w:rPr>
        <w:rFonts w:hint="default" w:ascii="Courier New" w:hAnsi="Courier New" w:cs="Courier New"/>
      </w:rPr>
      <w:start w:val="1"/>
      <w:suff w:val="tab"/>
    </w:lvl>
    <w:lvl w:ilvl="8">
      <w:isLgl w:val="false"/>
      <w:lvlJc w:val="left"/>
      <w:lvlText w:val=""/>
      <w:numFmt w:val="bullet"/>
      <w:pPr>
        <w:pBdr/>
        <w:spacing/>
        <w:ind w:hanging="360" w:left="682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9"/>
  </w:num>
  <w:num w:numId="2">
    <w:abstractNumId w:val="20"/>
  </w:num>
  <w:num w:numId="3">
    <w:abstractNumId w:val="18"/>
  </w:num>
  <w:num w:numId="4">
    <w:abstractNumId w:val="4"/>
  </w:num>
  <w:num w:numId="5">
    <w:abstractNumId w:val="27"/>
  </w:num>
  <w:num w:numId="6">
    <w:abstractNumId w:val="21"/>
  </w:num>
  <w:num w:numId="7">
    <w:abstractNumId w:val="33"/>
  </w:num>
  <w:num w:numId="8">
    <w:abstractNumId w:val="6"/>
  </w:num>
  <w:num w:numId="9">
    <w:abstractNumId w:val="11"/>
  </w:num>
  <w:num w:numId="10">
    <w:abstractNumId w:val="22"/>
  </w:num>
  <w:num w:numId="11">
    <w:abstractNumId w:val="17"/>
  </w:num>
  <w:num w:numId="12">
    <w:abstractNumId w:val="9"/>
  </w:num>
  <w:num w:numId="13">
    <w:abstractNumId w:val="29"/>
  </w:num>
  <w:num w:numId="14">
    <w:abstractNumId w:val="14"/>
  </w:num>
  <w:num w:numId="15">
    <w:abstractNumId w:val="3"/>
  </w:num>
  <w:num w:numId="16">
    <w:abstractNumId w:val="13"/>
  </w:num>
  <w:num w:numId="17">
    <w:abstractNumId w:val="5"/>
  </w:num>
  <w:num w:numId="18">
    <w:abstractNumId w:val="32"/>
  </w:num>
  <w:num w:numId="19">
    <w:abstractNumId w:val="30"/>
  </w:num>
  <w:num w:numId="20">
    <w:abstractNumId w:val="28"/>
  </w:num>
  <w:num w:numId="21">
    <w:abstractNumId w:val="25"/>
  </w:num>
  <w:num w:numId="22">
    <w:abstractNumId w:val="0"/>
  </w:num>
  <w:num w:numId="23">
    <w:abstractNumId w:val="23"/>
  </w:num>
  <w:num w:numId="24">
    <w:abstractNumId w:val="2"/>
  </w:num>
  <w:num w:numId="25">
    <w:abstractNumId w:val="16"/>
  </w:num>
  <w:num w:numId="26">
    <w:abstractNumId w:val="34"/>
  </w:num>
  <w:num w:numId="27">
    <w:abstractNumId w:val="8"/>
  </w:num>
  <w:num w:numId="28">
    <w:abstractNumId w:val="31"/>
  </w:num>
  <w:num w:numId="29">
    <w:abstractNumId w:val="15"/>
  </w:num>
  <w:num w:numId="30">
    <w:abstractNumId w:val="1"/>
  </w:num>
  <w:num w:numId="31">
    <w:abstractNumId w:val="26"/>
  </w:num>
  <w:num w:numId="32">
    <w:abstractNumId w:val="7"/>
  </w:num>
  <w:num w:numId="33">
    <w:abstractNumId w:val="24"/>
  </w:num>
  <w:num w:numId="34">
    <w:abstractNumId w:val="1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fr-FR"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87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87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87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87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87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87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87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87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87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87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87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87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87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87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87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87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87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87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87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87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87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87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87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87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87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87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87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87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87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87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87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87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87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87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87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87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87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87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87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87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87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87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87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87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87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87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87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87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87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87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87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87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87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87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87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87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87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87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87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87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87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87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87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87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character" w:styleId="165">
    <w:name w:val="Intense Emphasis"/>
    <w:basedOn w:val="871"/>
    <w:uiPriority w:val="21"/>
    <w:qFormat/>
    <w:pPr>
      <w:pBdr/>
      <w:spacing/>
      <w:ind/>
    </w:pPr>
    <w:rPr>
      <w:i/>
      <w:iCs/>
      <w:color w:val="0f4761" w:themeColor="accent1" w:themeShade="BF"/>
    </w:rPr>
  </w:style>
  <w:style w:type="character" w:styleId="168">
    <w:name w:val="Intense Reference"/>
    <w:basedOn w:val="871"/>
    <w:uiPriority w:val="32"/>
    <w:qFormat/>
    <w:pPr>
      <w:pBdr/>
      <w:spacing/>
      <w:ind/>
    </w:pPr>
    <w:rPr>
      <w:b/>
      <w:bCs/>
      <w:smallCaps/>
      <w:color w:val="0f4761" w:themeColor="accent1" w:themeShade="BF"/>
      <w:spacing w:val="5"/>
    </w:rPr>
  </w:style>
  <w:style w:type="character" w:styleId="170">
    <w:name w:val="Subtle Emphasis"/>
    <w:basedOn w:val="871"/>
    <w:uiPriority w:val="19"/>
    <w:qFormat/>
    <w:pPr>
      <w:pBdr/>
      <w:spacing/>
      <w:ind/>
    </w:pPr>
    <w:rPr>
      <w:i/>
      <w:iCs/>
      <w:color w:val="404040" w:themeColor="text1" w:themeTint="BF"/>
    </w:rPr>
  </w:style>
  <w:style w:type="character" w:styleId="171">
    <w:name w:val="Emphasis"/>
    <w:basedOn w:val="871"/>
    <w:uiPriority w:val="20"/>
    <w:qFormat/>
    <w:pPr>
      <w:pBdr/>
      <w:spacing/>
      <w:ind/>
    </w:pPr>
    <w:rPr>
      <w:i/>
      <w:iCs/>
    </w:rPr>
  </w:style>
  <w:style w:type="character" w:styleId="173">
    <w:name w:val="Subtle Reference"/>
    <w:basedOn w:val="871"/>
    <w:uiPriority w:val="31"/>
    <w:qFormat/>
    <w:pPr>
      <w:pBdr/>
      <w:spacing/>
      <w:ind/>
    </w:pPr>
    <w:rPr>
      <w:smallCaps/>
      <w:color w:val="5a5a5a" w:themeColor="text1" w:themeTint="A5"/>
    </w:rPr>
  </w:style>
  <w:style w:type="character" w:styleId="174">
    <w:name w:val="Book Title"/>
    <w:basedOn w:val="871"/>
    <w:uiPriority w:val="33"/>
    <w:qFormat/>
    <w:pPr>
      <w:pBdr/>
      <w:spacing/>
      <w:ind/>
    </w:pPr>
    <w:rPr>
      <w:b/>
      <w:bCs/>
      <w:i/>
      <w:iCs/>
      <w:spacing w:val="5"/>
    </w:rPr>
  </w:style>
  <w:style w:type="paragraph" w:styleId="861" w:default="1">
    <w:name w:val="Normal"/>
    <w:qFormat/>
    <w:pPr>
      <w:pBdr/>
      <w:spacing/>
      <w:ind/>
    </w:pPr>
  </w:style>
  <w:style w:type="paragraph" w:styleId="862">
    <w:name w:val="Heading 1"/>
    <w:basedOn w:val="861"/>
    <w:next w:val="861"/>
    <w:link w:val="1041"/>
    <w:uiPriority w:val="1"/>
    <w:qFormat/>
    <w:pPr>
      <w:keepNext w:val="true"/>
      <w:keepLines w:val="true"/>
      <w:pBdr/>
      <w:spacing w:after="0" w:before="240"/>
      <w:ind/>
      <w:outlineLvl w:val="0"/>
    </w:pPr>
    <w:rPr>
      <w:rFonts w:asciiTheme="majorHAnsi" w:hAnsiTheme="majorHAnsi" w:eastAsiaTheme="majorEastAsia" w:cstheme="majorBidi"/>
      <w:color w:val="2e74b5" w:themeColor="accent1" w:themeShade="BF"/>
      <w:sz w:val="32"/>
      <w:szCs w:val="32"/>
    </w:rPr>
  </w:style>
  <w:style w:type="paragraph" w:styleId="863">
    <w:name w:val="Heading 2"/>
    <w:basedOn w:val="861"/>
    <w:next w:val="861"/>
    <w:link w:val="1033"/>
    <w:uiPriority w:val="1"/>
    <w:unhideWhenUsed/>
    <w:qFormat/>
    <w:pPr>
      <w:keepNext w:val="true"/>
      <w:keepLines w:val="true"/>
      <w:pBdr/>
      <w:spacing w:after="0" w:before="40"/>
      <w:ind/>
      <w:outlineLvl w:val="1"/>
    </w:pPr>
    <w:rPr>
      <w:rFonts w:asciiTheme="majorHAnsi" w:hAnsiTheme="majorHAnsi" w:eastAsiaTheme="majorEastAsia" w:cstheme="majorBidi"/>
      <w:color w:val="2e74b5" w:themeColor="accent1" w:themeShade="BF"/>
      <w:sz w:val="26"/>
      <w:szCs w:val="26"/>
    </w:rPr>
  </w:style>
  <w:style w:type="paragraph" w:styleId="864">
    <w:name w:val="Heading 3"/>
    <w:basedOn w:val="861"/>
    <w:next w:val="861"/>
    <w:link w:val="876"/>
    <w:uiPriority w:val="1"/>
    <w:unhideWhenUsed/>
    <w:qFormat/>
    <w:pPr>
      <w:keepNext w:val="true"/>
      <w:keepLines w:val="true"/>
      <w:pBdr/>
      <w:spacing w:after="200" w:before="320"/>
      <w:ind/>
      <w:outlineLvl w:val="2"/>
    </w:pPr>
    <w:rPr>
      <w:rFonts w:ascii="Arial" w:hAnsi="Arial" w:eastAsia="Arial" w:cs="Arial"/>
      <w:sz w:val="30"/>
      <w:szCs w:val="30"/>
    </w:rPr>
  </w:style>
  <w:style w:type="paragraph" w:styleId="865">
    <w:name w:val="Heading 4"/>
    <w:basedOn w:val="861"/>
    <w:next w:val="861"/>
    <w:link w:val="877"/>
    <w:uiPriority w:val="1"/>
    <w:unhideWhenUsed/>
    <w:qFormat/>
    <w:pPr>
      <w:keepNext w:val="true"/>
      <w:keepLines w:val="true"/>
      <w:pBdr/>
      <w:spacing w:after="200" w:before="320"/>
      <w:ind/>
      <w:outlineLvl w:val="3"/>
    </w:pPr>
    <w:rPr>
      <w:rFonts w:ascii="Arial" w:hAnsi="Arial" w:eastAsia="Arial" w:cs="Arial"/>
      <w:b/>
      <w:bCs/>
      <w:sz w:val="26"/>
      <w:szCs w:val="26"/>
    </w:rPr>
  </w:style>
  <w:style w:type="paragraph" w:styleId="866">
    <w:name w:val="Heading 5"/>
    <w:basedOn w:val="861"/>
    <w:next w:val="861"/>
    <w:link w:val="1034"/>
    <w:uiPriority w:val="1"/>
    <w:unhideWhenUsed/>
    <w:qFormat/>
    <w:pPr>
      <w:keepLines w:val="true"/>
      <w:pBdr/>
      <w:tabs>
        <w:tab w:val="left" w:leader="none" w:pos="720"/>
      </w:tabs>
      <w:spacing w:after="60" w:before="240" w:line="240" w:lineRule="auto"/>
      <w:ind/>
      <w:jc w:val="both"/>
      <w:outlineLvl w:val="4"/>
    </w:pPr>
    <w:rPr>
      <w:rFonts w:ascii="Arial" w:hAnsi="Arial" w:eastAsia="Times New Roman" w:cs="Times New Roman"/>
      <w:sz w:val="24"/>
      <w:szCs w:val="24"/>
      <w:lang w:val="en-GB"/>
    </w:rPr>
  </w:style>
  <w:style w:type="paragraph" w:styleId="867">
    <w:name w:val="Heading 6"/>
    <w:basedOn w:val="861"/>
    <w:next w:val="861"/>
    <w:link w:val="1035"/>
    <w:qFormat/>
    <w:pPr>
      <w:numPr>
        <w:ilvl w:val="1"/>
        <w:numId w:val="3"/>
      </w:numPr>
      <w:pBdr/>
      <w:spacing w:after="60" w:before="120" w:line="240" w:lineRule="auto"/>
      <w:ind/>
      <w:outlineLvl w:val="5"/>
    </w:pPr>
    <w:rPr>
      <w:rFonts w:ascii="Times New Roman" w:hAnsi="Times New Roman" w:eastAsia="Times New Roman" w:cs="Times New Roman"/>
      <w:b/>
      <w:sz w:val="20"/>
      <w:szCs w:val="18"/>
      <w:lang w:val="en-CA" w:eastAsia="fr-FR"/>
    </w:rPr>
  </w:style>
  <w:style w:type="paragraph" w:styleId="868">
    <w:name w:val="Heading 7"/>
    <w:basedOn w:val="861"/>
    <w:next w:val="861"/>
    <w:link w:val="880"/>
    <w:uiPriority w:val="9"/>
    <w:unhideWhenUsed/>
    <w:qFormat/>
    <w:pPr>
      <w:keepNext w:val="true"/>
      <w:keepLines w:val="true"/>
      <w:pBdr/>
      <w:spacing w:after="200" w:before="320"/>
      <w:ind/>
      <w:outlineLvl w:val="6"/>
    </w:pPr>
    <w:rPr>
      <w:rFonts w:ascii="Arial" w:hAnsi="Arial" w:eastAsia="Arial" w:cs="Arial"/>
      <w:b/>
      <w:bCs/>
      <w:i/>
      <w:iCs/>
    </w:rPr>
  </w:style>
  <w:style w:type="paragraph" w:styleId="869">
    <w:name w:val="Heading 8"/>
    <w:basedOn w:val="861"/>
    <w:next w:val="861"/>
    <w:link w:val="881"/>
    <w:uiPriority w:val="9"/>
    <w:unhideWhenUsed/>
    <w:qFormat/>
    <w:pPr>
      <w:keepNext w:val="true"/>
      <w:keepLines w:val="true"/>
      <w:pBdr/>
      <w:spacing w:after="200" w:before="320"/>
      <w:ind/>
      <w:outlineLvl w:val="7"/>
    </w:pPr>
    <w:rPr>
      <w:rFonts w:ascii="Arial" w:hAnsi="Arial" w:eastAsia="Arial" w:cs="Arial"/>
      <w:i/>
      <w:iCs/>
    </w:rPr>
  </w:style>
  <w:style w:type="paragraph" w:styleId="870">
    <w:name w:val="Heading 9"/>
    <w:basedOn w:val="861"/>
    <w:next w:val="861"/>
    <w:link w:val="882"/>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71" w:default="1">
    <w:name w:val="Default Paragraph Font"/>
    <w:uiPriority w:val="1"/>
    <w:semiHidden/>
    <w:unhideWhenUsed/>
    <w:pPr>
      <w:pBdr/>
      <w:spacing/>
      <w:ind/>
    </w:pPr>
  </w:style>
  <w:style w:type="table" w:styleId="87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73" w:default="1">
    <w:name w:val="No List"/>
    <w:uiPriority w:val="99"/>
    <w:semiHidden/>
    <w:unhideWhenUsed/>
    <w:pPr>
      <w:pBdr/>
      <w:spacing/>
      <w:ind/>
    </w:pPr>
  </w:style>
  <w:style w:type="character" w:styleId="874" w:customStyle="1">
    <w:name w:val="Heading 1 Char"/>
    <w:basedOn w:val="871"/>
    <w:uiPriority w:val="9"/>
    <w:pPr>
      <w:pBdr/>
      <w:spacing/>
      <w:ind/>
    </w:pPr>
    <w:rPr>
      <w:rFonts w:ascii="Arial" w:hAnsi="Arial" w:eastAsia="Arial" w:cs="Arial"/>
      <w:sz w:val="40"/>
      <w:szCs w:val="40"/>
    </w:rPr>
  </w:style>
  <w:style w:type="character" w:styleId="875" w:customStyle="1">
    <w:name w:val="Heading 2 Char"/>
    <w:basedOn w:val="871"/>
    <w:uiPriority w:val="9"/>
    <w:pPr>
      <w:pBdr/>
      <w:spacing/>
      <w:ind/>
    </w:pPr>
    <w:rPr>
      <w:rFonts w:ascii="Arial" w:hAnsi="Arial" w:eastAsia="Arial" w:cs="Arial"/>
      <w:sz w:val="34"/>
    </w:rPr>
  </w:style>
  <w:style w:type="character" w:styleId="876" w:customStyle="1">
    <w:name w:val="Heading 3 Char"/>
    <w:basedOn w:val="871"/>
    <w:link w:val="864"/>
    <w:uiPriority w:val="1"/>
    <w:pPr>
      <w:pBdr/>
      <w:spacing/>
      <w:ind/>
    </w:pPr>
    <w:rPr>
      <w:rFonts w:ascii="Arial" w:hAnsi="Arial" w:eastAsia="Arial" w:cs="Arial"/>
      <w:sz w:val="30"/>
      <w:szCs w:val="30"/>
    </w:rPr>
  </w:style>
  <w:style w:type="character" w:styleId="877" w:customStyle="1">
    <w:name w:val="Heading 4 Char"/>
    <w:basedOn w:val="871"/>
    <w:link w:val="865"/>
    <w:uiPriority w:val="1"/>
    <w:pPr>
      <w:pBdr/>
      <w:spacing/>
      <w:ind/>
    </w:pPr>
    <w:rPr>
      <w:rFonts w:ascii="Arial" w:hAnsi="Arial" w:eastAsia="Arial" w:cs="Arial"/>
      <w:b/>
      <w:bCs/>
      <w:sz w:val="26"/>
      <w:szCs w:val="26"/>
    </w:rPr>
  </w:style>
  <w:style w:type="character" w:styleId="878" w:customStyle="1">
    <w:name w:val="Heading 5 Char"/>
    <w:basedOn w:val="871"/>
    <w:uiPriority w:val="9"/>
    <w:pPr>
      <w:pBdr/>
      <w:spacing/>
      <w:ind/>
    </w:pPr>
    <w:rPr>
      <w:rFonts w:ascii="Arial" w:hAnsi="Arial" w:eastAsia="Arial" w:cs="Arial"/>
      <w:b/>
      <w:bCs/>
      <w:sz w:val="24"/>
      <w:szCs w:val="24"/>
    </w:rPr>
  </w:style>
  <w:style w:type="character" w:styleId="879" w:customStyle="1">
    <w:name w:val="Heading 6 Char"/>
    <w:basedOn w:val="871"/>
    <w:uiPriority w:val="9"/>
    <w:pPr>
      <w:pBdr/>
      <w:spacing/>
      <w:ind/>
    </w:pPr>
    <w:rPr>
      <w:rFonts w:ascii="Arial" w:hAnsi="Arial" w:eastAsia="Arial" w:cs="Arial"/>
      <w:b/>
      <w:bCs/>
      <w:sz w:val="22"/>
      <w:szCs w:val="22"/>
    </w:rPr>
  </w:style>
  <w:style w:type="character" w:styleId="880" w:customStyle="1">
    <w:name w:val="Heading 7 Char"/>
    <w:basedOn w:val="871"/>
    <w:link w:val="868"/>
    <w:uiPriority w:val="9"/>
    <w:pPr>
      <w:pBdr/>
      <w:spacing/>
      <w:ind/>
    </w:pPr>
    <w:rPr>
      <w:rFonts w:ascii="Arial" w:hAnsi="Arial" w:eastAsia="Arial" w:cs="Arial"/>
      <w:b/>
      <w:bCs/>
      <w:i/>
      <w:iCs/>
      <w:sz w:val="22"/>
      <w:szCs w:val="22"/>
    </w:rPr>
  </w:style>
  <w:style w:type="character" w:styleId="881" w:customStyle="1">
    <w:name w:val="Heading 8 Char"/>
    <w:basedOn w:val="871"/>
    <w:link w:val="869"/>
    <w:uiPriority w:val="9"/>
    <w:pPr>
      <w:pBdr/>
      <w:spacing/>
      <w:ind/>
    </w:pPr>
    <w:rPr>
      <w:rFonts w:ascii="Arial" w:hAnsi="Arial" w:eastAsia="Arial" w:cs="Arial"/>
      <w:i/>
      <w:iCs/>
      <w:sz w:val="22"/>
      <w:szCs w:val="22"/>
    </w:rPr>
  </w:style>
  <w:style w:type="character" w:styleId="882" w:customStyle="1">
    <w:name w:val="Heading 9 Char"/>
    <w:basedOn w:val="871"/>
    <w:link w:val="870"/>
    <w:uiPriority w:val="9"/>
    <w:pPr>
      <w:pBdr/>
      <w:spacing/>
      <w:ind/>
    </w:pPr>
    <w:rPr>
      <w:rFonts w:ascii="Arial" w:hAnsi="Arial" w:eastAsia="Arial" w:cs="Arial"/>
      <w:i/>
      <w:iCs/>
      <w:sz w:val="21"/>
      <w:szCs w:val="21"/>
    </w:rPr>
  </w:style>
  <w:style w:type="paragraph" w:styleId="883">
    <w:name w:val="Title"/>
    <w:basedOn w:val="861"/>
    <w:next w:val="861"/>
    <w:link w:val="884"/>
    <w:uiPriority w:val="10"/>
    <w:qFormat/>
    <w:pPr>
      <w:pBdr/>
      <w:spacing w:after="200" w:before="300"/>
      <w:ind/>
      <w:contextualSpacing w:val="true"/>
    </w:pPr>
    <w:rPr>
      <w:sz w:val="48"/>
      <w:szCs w:val="48"/>
    </w:rPr>
  </w:style>
  <w:style w:type="character" w:styleId="884" w:customStyle="1">
    <w:name w:val="Title Char"/>
    <w:basedOn w:val="871"/>
    <w:link w:val="883"/>
    <w:uiPriority w:val="10"/>
    <w:pPr>
      <w:pBdr/>
      <w:spacing/>
      <w:ind/>
    </w:pPr>
    <w:rPr>
      <w:sz w:val="48"/>
      <w:szCs w:val="48"/>
    </w:rPr>
  </w:style>
  <w:style w:type="paragraph" w:styleId="885">
    <w:name w:val="Subtitle"/>
    <w:basedOn w:val="861"/>
    <w:next w:val="861"/>
    <w:link w:val="886"/>
    <w:uiPriority w:val="11"/>
    <w:qFormat/>
    <w:pPr>
      <w:pBdr/>
      <w:spacing w:after="200" w:before="200"/>
      <w:ind/>
    </w:pPr>
    <w:rPr>
      <w:sz w:val="24"/>
      <w:szCs w:val="24"/>
    </w:rPr>
  </w:style>
  <w:style w:type="character" w:styleId="886" w:customStyle="1">
    <w:name w:val="Subtitle Char"/>
    <w:basedOn w:val="871"/>
    <w:link w:val="885"/>
    <w:uiPriority w:val="11"/>
    <w:pPr>
      <w:pBdr/>
      <w:spacing/>
      <w:ind/>
    </w:pPr>
    <w:rPr>
      <w:sz w:val="24"/>
      <w:szCs w:val="24"/>
    </w:rPr>
  </w:style>
  <w:style w:type="paragraph" w:styleId="887">
    <w:name w:val="Quote"/>
    <w:basedOn w:val="861"/>
    <w:next w:val="861"/>
    <w:link w:val="888"/>
    <w:uiPriority w:val="29"/>
    <w:qFormat/>
    <w:pPr>
      <w:pBdr/>
      <w:spacing/>
      <w:ind w:right="720" w:left="720"/>
    </w:pPr>
    <w:rPr>
      <w:i/>
    </w:rPr>
  </w:style>
  <w:style w:type="character" w:styleId="888" w:customStyle="1">
    <w:name w:val="Quote Char"/>
    <w:link w:val="887"/>
    <w:uiPriority w:val="29"/>
    <w:pPr>
      <w:pBdr/>
      <w:spacing/>
      <w:ind/>
    </w:pPr>
    <w:rPr>
      <w:i/>
    </w:rPr>
  </w:style>
  <w:style w:type="paragraph" w:styleId="889">
    <w:name w:val="Intense Quote"/>
    <w:basedOn w:val="861"/>
    <w:next w:val="861"/>
    <w:link w:val="89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90" w:customStyle="1">
    <w:name w:val="Intense Quote Char"/>
    <w:link w:val="889"/>
    <w:uiPriority w:val="30"/>
    <w:pPr>
      <w:pBdr/>
      <w:spacing/>
      <w:ind/>
    </w:pPr>
    <w:rPr>
      <w:i/>
    </w:rPr>
  </w:style>
  <w:style w:type="character" w:styleId="891" w:customStyle="1">
    <w:name w:val="Header Char"/>
    <w:basedOn w:val="871"/>
    <w:uiPriority w:val="99"/>
    <w:pPr>
      <w:pBdr/>
      <w:spacing/>
      <w:ind/>
    </w:pPr>
  </w:style>
  <w:style w:type="character" w:styleId="892" w:customStyle="1">
    <w:name w:val="Footer Char"/>
    <w:basedOn w:val="871"/>
    <w:uiPriority w:val="99"/>
    <w:pPr>
      <w:pBdr/>
      <w:spacing/>
      <w:ind/>
    </w:pPr>
  </w:style>
  <w:style w:type="paragraph" w:styleId="893">
    <w:name w:val="Caption"/>
    <w:basedOn w:val="861"/>
    <w:next w:val="861"/>
    <w:link w:val="1115"/>
    <w:uiPriority w:val="3"/>
    <w:unhideWhenUsed/>
    <w:qFormat/>
    <w:pPr>
      <w:pBdr/>
      <w:spacing w:line="276" w:lineRule="auto"/>
      <w:ind/>
    </w:pPr>
    <w:rPr>
      <w:b/>
      <w:bCs/>
      <w:color w:val="5b9bd5" w:themeColor="accent1"/>
      <w:sz w:val="18"/>
      <w:szCs w:val="18"/>
    </w:rPr>
  </w:style>
  <w:style w:type="character" w:styleId="894" w:customStyle="1">
    <w:name w:val="Caption Char"/>
    <w:uiPriority w:val="99"/>
    <w:pPr>
      <w:pBdr/>
      <w:spacing/>
      <w:ind/>
    </w:pPr>
  </w:style>
  <w:style w:type="table" w:styleId="895" w:customStyle="1">
    <w:name w:val="Table Grid Light1"/>
    <w:basedOn w:val="87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Plain Table 1"/>
    <w:basedOn w:val="87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Plain Table 2"/>
    <w:basedOn w:val="872"/>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Plain Table 3"/>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Plain Table 4"/>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Plain Table 5"/>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1 Light"/>
    <w:basedOn w:val="872"/>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1 Light - Accent 11"/>
    <w:basedOn w:val="872"/>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1 Light - Accent 21"/>
    <w:basedOn w:val="87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1 Light - Accent 31"/>
    <w:basedOn w:val="87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1 Light - Accent 41"/>
    <w:basedOn w:val="87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1 Light - Accent 51"/>
    <w:basedOn w:val="872"/>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1 Light - Accent 61"/>
    <w:basedOn w:val="87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Grid Table 2"/>
    <w:basedOn w:val="87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2 - Accent 11"/>
    <w:basedOn w:val="872"/>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2 - Accent 21"/>
    <w:basedOn w:val="87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2 - Accent 31"/>
    <w:basedOn w:val="87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2 - Accent 41"/>
    <w:basedOn w:val="87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2 - Accent 51"/>
    <w:basedOn w:val="872"/>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2 - Accent 61"/>
    <w:basedOn w:val="87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Grid Table 3"/>
    <w:basedOn w:val="87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3 - Accent 11"/>
    <w:basedOn w:val="872"/>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3 - Accent 21"/>
    <w:basedOn w:val="87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3 - Accent 31"/>
    <w:basedOn w:val="87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3 - Accent 41"/>
    <w:basedOn w:val="87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3 - Accent 51"/>
    <w:basedOn w:val="872"/>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3 - Accent 61"/>
    <w:basedOn w:val="87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Grid Table 4"/>
    <w:basedOn w:val="872"/>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4 - Accent 11"/>
    <w:basedOn w:val="872"/>
    <w:uiPriority w:val="5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1Vert">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4 - Accent 21"/>
    <w:basedOn w:val="872"/>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4 - Accent 31"/>
    <w:basedOn w:val="872"/>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4 - Accent 41"/>
    <w:basedOn w:val="872"/>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4 - Accent 51"/>
    <w:basedOn w:val="872"/>
    <w:uiPriority w:val="5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4 - Accent 61"/>
    <w:basedOn w:val="872"/>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Grid Table 5 Dark"/>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5 Dark- Accent 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cPr>
      <w:tcBorders/>
    </w:tcPr>
    <w:tblStylePr w:type="band1Horz">
      <w:pPr>
        <w:pBdr/>
        <w:spacing/>
        <w:ind/>
      </w:pPr>
      <w:tblPr>
        <w:tblBorders/>
      </w:tblPr>
      <w:tcPr>
        <w:shd w:val="clear" w:color="b3d0eb" w:themeColor="accent1" w:themeTint="75" w:fill="b3d0eb" w:themeFill="accent1" w:themeFillTint="75"/>
        <w:tcBorders/>
      </w:tcPr>
    </w:tblStylePr>
    <w:tblStylePr w:type="band1Vert">
      <w:pPr>
        <w:pBdr/>
        <w:spacing/>
        <w:ind/>
      </w:pPr>
      <w:tblPr>
        <w:tblBorders/>
      </w:tblPr>
      <w:tcPr>
        <w:shd w:val="clear" w:color="b3d0eb" w:themeColor="accent1" w:themeTint="75"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5 Dark - Accent 2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5 Dark - Accent 3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5 Dark- Accent 4"/>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5 Dark - Accent 5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cPr>
      <w:tcBorders/>
    </w:tcPr>
    <w:tblStylePr w:type="band1Horz">
      <w:pPr>
        <w:pBdr/>
        <w:spacing/>
        <w:ind/>
      </w:pPr>
      <w:tblPr>
        <w:tblBorders/>
      </w:tblPr>
      <w:tcPr>
        <w:shd w:val="clear" w:color="a9bee4" w:themeColor="accent5" w:themeTint="75" w:fill="a9bee4" w:themeFill="accent5" w:themeFillTint="75"/>
        <w:tcBorders/>
      </w:tcPr>
    </w:tblStylePr>
    <w:tblStylePr w:type="band1Vert">
      <w:pPr>
        <w:pBdr/>
        <w:spacing/>
        <w:ind/>
      </w:pPr>
      <w:tblPr>
        <w:tblBorders/>
      </w:tblPr>
      <w:tcPr>
        <w:shd w:val="clear" w:color="a9bee4"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5 Dark - Accent 6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Grid Table 6 Colorful"/>
    <w:basedOn w:val="872"/>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6 Colorful - Accent 11"/>
    <w:basedOn w:val="872"/>
    <w:uiPriority w:val="99"/>
    <w:pPr>
      <w:pBdr/>
      <w:spacing w:after="0" w:line="240" w:lineRule="auto"/>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6 Colorful - Accent 21"/>
    <w:basedOn w:val="87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6 Colorful - Accent 31"/>
    <w:basedOn w:val="872"/>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6 Colorful - Accent 41"/>
    <w:basedOn w:val="87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6 Colorful - Accent 51"/>
    <w:basedOn w:val="872"/>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6 Colorful - Accent 61"/>
    <w:basedOn w:val="872"/>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Grid Table 7 Colorful"/>
    <w:basedOn w:val="872"/>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7 Colorful - Accent 11"/>
    <w:basedOn w:val="872"/>
    <w:uiPriority w:val="99"/>
    <w:pPr>
      <w:pBdr/>
      <w:spacing w:after="0" w:line="240" w:lineRule="auto"/>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80" w:sz="4" w:space="0"/>
          <w:right w:val="none" w:color="000000" w:sz="0" w:space="0"/>
        </w:tcBorders>
      </w:tcPr>
    </w:tblStylePr>
    <w:tblStylePr w:type="lastCol">
      <w:rPr>
        <w:rFonts w:ascii="Arial" w:hAnsi="Arial"/>
        <w:i/>
        <w:color w:val="acccea" w:themeColor="accent1" w:themeTint="80" w:themeShade="95"/>
        <w:sz w:val="22"/>
      </w:rPr>
      <w:pPr>
        <w:pBdr/>
        <w:spacing/>
        <w:ind/>
      </w:pPr>
      <w:tblPr>
        <w:tblBorders/>
      </w:tblPr>
      <w:tcPr>
        <w:shd w:val="clear" w:color="ffffff" w:fill="auto"/>
        <w:tcBorders>
          <w:top w:val="none" w:color="000000" w:sz="0" w:space="0"/>
          <w:left w:val="single" w:color="acccea" w:themeColor="accent1" w:themeTint="80" w:sz="4" w:space="0"/>
          <w:bottom w:val="none" w:color="000000" w:sz="0" w:space="0"/>
          <w:right w:val="none" w:color="000000" w:sz="0" w:space="0"/>
        </w:tcBorders>
      </w:tcPr>
    </w:tblStylePr>
    <w:tblStylePr w:type="la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single" w:color="acccea"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7 Colorful - Accent 21"/>
    <w:basedOn w:val="872"/>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7 Colorful - Accent 31"/>
    <w:basedOn w:val="872"/>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7 Colorful - Accent 41"/>
    <w:basedOn w:val="872"/>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7 Colorful - Accent 51"/>
    <w:basedOn w:val="872"/>
    <w:uiPriority w:val="99"/>
    <w:pPr>
      <w:pBdr/>
      <w:spacing w:after="0" w:line="240" w:lineRule="auto"/>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90" w:sz="4" w:space="0"/>
          <w:right w:val="none" w:color="000000" w:sz="0" w:space="0"/>
        </w:tcBorders>
      </w:tcPr>
    </w:tblStylePr>
    <w:tblStylePr w:type="lastCol">
      <w:rPr>
        <w:rFonts w:ascii="Arial" w:hAnsi="Arial"/>
        <w:i/>
        <w:color w:val="254175" w:themeColor="accent5" w:themeShade="95"/>
        <w:sz w:val="22"/>
      </w:rPr>
      <w:pPr>
        <w:pBdr/>
        <w:spacing/>
        <w:ind/>
      </w:pPr>
      <w:tblPr>
        <w:tblBorders/>
      </w:tblPr>
      <w:tcPr>
        <w:shd w:val="clear" w:color="ffffff" w:fill="auto"/>
        <w:tcBorders>
          <w:top w:val="none" w:color="000000" w:sz="0" w:space="0"/>
          <w:left w:val="single" w:color="95afdd" w:themeColor="accent5" w:themeTint="90" w:sz="4" w:space="0"/>
          <w:bottom w:val="none" w:color="000000" w:sz="0" w:space="0"/>
          <w:right w:val="none" w:color="000000" w:sz="0" w:space="0"/>
        </w:tcBorders>
      </w:tcPr>
    </w:tblStylePr>
    <w:tblStylePr w:type="lastRow">
      <w:rPr>
        <w:rFonts w:ascii="Arial" w:hAnsi="Arial"/>
        <w:b/>
        <w:color w:val="254175" w:themeColor="accent5" w:themeShade="95"/>
        <w:sz w:val="22"/>
      </w:rPr>
      <w:pPr>
        <w:pBdr/>
        <w:spacing/>
        <w:ind/>
      </w:pPr>
      <w:tblPr>
        <w:tblBorders/>
      </w:tblPr>
      <w:tcPr>
        <w:shd w:val="clear" w:color="ffffff" w:themeColor="light1" w:fill="ffffff" w:themeFill="light1"/>
        <w:tcBorders>
          <w:top w:val="single" w:color="95afdd"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7 Colorful - Accent 61"/>
    <w:basedOn w:val="872"/>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1 Light"/>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1 Light - Accent 1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1 Light - Accent 2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1 Light - Accent 3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1 Light - Accent 4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1 Light - Accent 5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1 Light - Accent 6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2"/>
    <w:basedOn w:val="872"/>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2 - Accent 11"/>
    <w:basedOn w:val="872"/>
    <w:uiPriority w:val="99"/>
    <w:pPr>
      <w:pBdr/>
      <w:spacing w:after="0" w:line="240" w:lineRule="auto"/>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2 - Accent 21"/>
    <w:basedOn w:val="872"/>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2 - Accent 31"/>
    <w:basedOn w:val="872"/>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2 - Accent 41"/>
    <w:basedOn w:val="872"/>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2 - Accent 51"/>
    <w:basedOn w:val="872"/>
    <w:uiPriority w:val="99"/>
    <w:pPr>
      <w:pBdr/>
      <w:spacing w:after="0" w:line="240" w:lineRule="auto"/>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2 - Accent 61"/>
    <w:basedOn w:val="872"/>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List Table 3"/>
    <w:basedOn w:val="87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3 - Accent 11"/>
    <w:basedOn w:val="872"/>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3 - Accent 21"/>
    <w:basedOn w:val="87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3 - Accent 31"/>
    <w:basedOn w:val="872"/>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3 - Accent 41"/>
    <w:basedOn w:val="87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3 - Accent 51"/>
    <w:basedOn w:val="872"/>
    <w:uiPriority w:val="99"/>
    <w:pPr>
      <w:pBdr/>
      <w:spacing w:after="0" w:line="240" w:lineRule="auto"/>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9A"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3 - Accent 61"/>
    <w:basedOn w:val="872"/>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List Table 4"/>
    <w:basedOn w:val="87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4 - Accent 11"/>
    <w:basedOn w:val="872"/>
    <w:uiPriority w:val="9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4 - Accent 21"/>
    <w:basedOn w:val="872"/>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4 - Accent 31"/>
    <w:basedOn w:val="872"/>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4 - Accent 41"/>
    <w:basedOn w:val="872"/>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4 - Accent 51"/>
    <w:basedOn w:val="872"/>
    <w:uiPriority w:val="9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4 - Accent 61"/>
    <w:basedOn w:val="872"/>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List Table 5 Dark"/>
    <w:basedOn w:val="872"/>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5 Dark - Accent 11"/>
    <w:basedOn w:val="872"/>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5 Dark - Accent 21"/>
    <w:basedOn w:val="872"/>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5 Dark - Accent 31"/>
    <w:basedOn w:val="872"/>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5 Dark - Accent 41"/>
    <w:basedOn w:val="872"/>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5 Dark - Accent 51"/>
    <w:basedOn w:val="872"/>
    <w:uiPriority w:val="99"/>
    <w:pPr>
      <w:pBdr/>
      <w:spacing w:after="0" w:line="240" w:lineRule="auto"/>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cPr>
      <w:tcBorders/>
    </w:tcPr>
    <w:tblStylePr w:type="band1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5 Dark - Accent 61"/>
    <w:basedOn w:val="872"/>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List Table 6 Colorful"/>
    <w:basedOn w:val="872"/>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6 Colorful - Accent 11"/>
    <w:basedOn w:val="872"/>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6 Colorful - Accent 21"/>
    <w:basedOn w:val="872"/>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6 Colorful - Accent 31"/>
    <w:basedOn w:val="872"/>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6 Colorful - Accent 41"/>
    <w:basedOn w:val="872"/>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6 Colorful - Accent 51"/>
    <w:basedOn w:val="872"/>
    <w:uiPriority w:val="99"/>
    <w:pPr>
      <w:pBdr/>
      <w:spacing w:after="0" w:line="240" w:lineRule="auto"/>
      <w:ind/>
    </w:pPr>
    <w:tblPr>
      <w:tblStyleRowBandSize w:val="1"/>
      <w:tblStyleColBandSize w:val="1"/>
      <w:tblBorders>
        <w:top w:val="single" w:color="8da9db" w:themeColor="accent5" w:themeTint="9A" w:sz="4" w:space="0"/>
        <w:bottom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6 Colorful - Accent 61"/>
    <w:basedOn w:val="872"/>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name w:val="List Table 7 Colorful"/>
    <w:basedOn w:val="872"/>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7 Colorful - Accent 11"/>
    <w:basedOn w:val="872"/>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95"/>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95"/>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7 Colorful - Accent 21"/>
    <w:basedOn w:val="872"/>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7 Colorful - Accent 31"/>
    <w:basedOn w:val="872"/>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7 Colorful - Accent 41"/>
    <w:basedOn w:val="872"/>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7 Colorful - Accent 51"/>
    <w:basedOn w:val="872"/>
    <w:uiPriority w:val="99"/>
    <w:pPr>
      <w:pBdr/>
      <w:spacing w:after="0" w:line="240" w:lineRule="auto"/>
      <w:ind/>
    </w:pPr>
    <w:tblPr>
      <w:tblStyleRowBandSize w:val="1"/>
      <w:tblStyleColBandSize w:val="1"/>
      <w:tblBorders>
        <w:right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9A" w:sz="4" w:space="0"/>
          <w:right w:val="none" w:color="000000" w:sz="0" w:space="0"/>
        </w:tcBorders>
      </w:tcPr>
    </w:tblStylePr>
    <w:tblStylePr w:type="lastCol">
      <w:rPr>
        <w:rFonts w:ascii="Arial" w:hAnsi="Arial"/>
        <w:i/>
        <w:color w:val="8da9db" w:themeColor="accent5" w:themeTint="9A" w:themeShade="95"/>
        <w:sz w:val="22"/>
      </w:rPr>
      <w:pPr>
        <w:pBdr/>
        <w:spacing/>
        <w:ind/>
      </w:pPr>
      <w:tblPr>
        <w:tblBorders/>
      </w:tblPr>
      <w:tcPr>
        <w:shd w:val="clear" w:color="ffffff" w:fill="auto"/>
        <w:tcBorders>
          <w:top w:val="none" w:color="000000" w:sz="0" w:space="0"/>
          <w:left w:val="single" w:color="8da9db" w:themeColor="accent5" w:themeTint="9A" w:sz="4" w:space="0"/>
          <w:bottom w:val="none" w:color="000000" w:sz="0" w:space="0"/>
          <w:right w:val="none" w:color="000000" w:sz="0" w:space="0"/>
        </w:tcBorders>
      </w:tcPr>
    </w:tblStylePr>
    <w:tblStylePr w:type="la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single" w:color="8da9db"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7 Colorful - Accent 61"/>
    <w:basedOn w:val="872"/>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ned - Accent"/>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ned - Accent 1"/>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ned - Accent 2"/>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ned - Accent 3"/>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ned - Accent 4"/>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ned - Accent 5"/>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ned - Accent 6"/>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Bordered &amp; Lined - Accent"/>
    <w:basedOn w:val="872"/>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Bordered &amp; Lined - Accent 1"/>
    <w:basedOn w:val="872"/>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Bordered &amp; Lined - Accent 2"/>
    <w:basedOn w:val="872"/>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Bordered &amp; Lined - Accent 3"/>
    <w:basedOn w:val="872"/>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Bordered &amp; Lined - Accent 4"/>
    <w:basedOn w:val="872"/>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Bordered &amp; Lined - Accent 5"/>
    <w:basedOn w:val="872"/>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Bordered &amp; Lined - Accent 6"/>
    <w:basedOn w:val="872"/>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Bordered"/>
    <w:basedOn w:val="872"/>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Bordered - Accent 1"/>
    <w:basedOn w:val="872"/>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Bordered - Accent 2"/>
    <w:basedOn w:val="87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Bordered - Accent 3"/>
    <w:basedOn w:val="87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Bordered - Accent 4"/>
    <w:basedOn w:val="87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Bordered - Accent 5"/>
    <w:basedOn w:val="872"/>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 Accent 6"/>
    <w:basedOn w:val="87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20" w:customStyle="1">
    <w:name w:val="Footnote Text Char"/>
    <w:uiPriority w:val="99"/>
    <w:pPr>
      <w:pBdr/>
      <w:spacing/>
      <w:ind/>
    </w:pPr>
    <w:rPr>
      <w:sz w:val="18"/>
    </w:rPr>
  </w:style>
  <w:style w:type="paragraph" w:styleId="1021">
    <w:name w:val="endnote text"/>
    <w:basedOn w:val="861"/>
    <w:link w:val="1022"/>
    <w:uiPriority w:val="99"/>
    <w:semiHidden/>
    <w:unhideWhenUsed/>
    <w:pPr>
      <w:pBdr/>
      <w:spacing w:after="0" w:line="240" w:lineRule="auto"/>
      <w:ind/>
    </w:pPr>
    <w:rPr>
      <w:sz w:val="20"/>
    </w:rPr>
  </w:style>
  <w:style w:type="character" w:styleId="1022" w:customStyle="1">
    <w:name w:val="Endnote Text Char"/>
    <w:link w:val="1021"/>
    <w:uiPriority w:val="99"/>
    <w:pPr>
      <w:pBdr/>
      <w:spacing/>
      <w:ind/>
    </w:pPr>
    <w:rPr>
      <w:sz w:val="20"/>
    </w:rPr>
  </w:style>
  <w:style w:type="character" w:styleId="1023">
    <w:name w:val="endnote reference"/>
    <w:basedOn w:val="871"/>
    <w:uiPriority w:val="99"/>
    <w:semiHidden/>
    <w:unhideWhenUsed/>
    <w:pPr>
      <w:pBdr/>
      <w:spacing/>
      <w:ind/>
    </w:pPr>
    <w:rPr>
      <w:vertAlign w:val="superscript"/>
    </w:rPr>
  </w:style>
  <w:style w:type="paragraph" w:styleId="1024">
    <w:name w:val="toc 1"/>
    <w:basedOn w:val="861"/>
    <w:next w:val="861"/>
    <w:link w:val="1105"/>
    <w:uiPriority w:val="39"/>
    <w:unhideWhenUsed/>
    <w:pPr>
      <w:pBdr/>
      <w:spacing w:after="57"/>
      <w:ind/>
    </w:pPr>
  </w:style>
  <w:style w:type="paragraph" w:styleId="1025">
    <w:name w:val="toc 3"/>
    <w:basedOn w:val="861"/>
    <w:next w:val="861"/>
    <w:link w:val="1107"/>
    <w:uiPriority w:val="39"/>
    <w:unhideWhenUsed/>
    <w:pPr>
      <w:pBdr/>
      <w:spacing w:after="57"/>
      <w:ind w:left="567"/>
    </w:pPr>
  </w:style>
  <w:style w:type="paragraph" w:styleId="1026">
    <w:name w:val="toc 4"/>
    <w:basedOn w:val="861"/>
    <w:next w:val="861"/>
    <w:link w:val="1108"/>
    <w:uiPriority w:val="39"/>
    <w:unhideWhenUsed/>
    <w:pPr>
      <w:pBdr/>
      <w:spacing w:after="57"/>
      <w:ind w:left="850"/>
    </w:pPr>
  </w:style>
  <w:style w:type="paragraph" w:styleId="1027">
    <w:name w:val="toc 5"/>
    <w:basedOn w:val="861"/>
    <w:next w:val="861"/>
    <w:uiPriority w:val="39"/>
    <w:unhideWhenUsed/>
    <w:pPr>
      <w:pBdr/>
      <w:spacing w:after="57"/>
      <w:ind w:left="1134"/>
    </w:pPr>
  </w:style>
  <w:style w:type="paragraph" w:styleId="1028">
    <w:name w:val="toc 6"/>
    <w:basedOn w:val="861"/>
    <w:next w:val="861"/>
    <w:uiPriority w:val="39"/>
    <w:unhideWhenUsed/>
    <w:pPr>
      <w:pBdr/>
      <w:spacing w:after="57"/>
      <w:ind w:left="1417"/>
    </w:pPr>
  </w:style>
  <w:style w:type="paragraph" w:styleId="1029">
    <w:name w:val="toc 7"/>
    <w:basedOn w:val="861"/>
    <w:next w:val="861"/>
    <w:uiPriority w:val="39"/>
    <w:unhideWhenUsed/>
    <w:pPr>
      <w:pBdr/>
      <w:spacing w:after="57"/>
      <w:ind w:left="1701"/>
    </w:pPr>
  </w:style>
  <w:style w:type="paragraph" w:styleId="1030">
    <w:name w:val="toc 8"/>
    <w:basedOn w:val="861"/>
    <w:next w:val="861"/>
    <w:uiPriority w:val="39"/>
    <w:unhideWhenUsed/>
    <w:pPr>
      <w:pBdr/>
      <w:spacing w:after="57"/>
      <w:ind w:left="1984"/>
    </w:pPr>
  </w:style>
  <w:style w:type="paragraph" w:styleId="1031">
    <w:name w:val="toc 9"/>
    <w:basedOn w:val="861"/>
    <w:next w:val="861"/>
    <w:uiPriority w:val="39"/>
    <w:unhideWhenUsed/>
    <w:pPr>
      <w:pBdr/>
      <w:spacing w:after="57"/>
      <w:ind w:left="2268"/>
    </w:pPr>
  </w:style>
  <w:style w:type="paragraph" w:styleId="1032">
    <w:name w:val="table of figures"/>
    <w:basedOn w:val="861"/>
    <w:next w:val="861"/>
    <w:link w:val="1123"/>
    <w:uiPriority w:val="99"/>
    <w:unhideWhenUsed/>
    <w:pPr>
      <w:pBdr/>
      <w:spacing w:after="0"/>
      <w:ind/>
    </w:pPr>
  </w:style>
  <w:style w:type="character" w:styleId="1033" w:customStyle="1">
    <w:name w:val="Heading 2 Char1"/>
    <w:basedOn w:val="871"/>
    <w:link w:val="863"/>
    <w:uiPriority w:val="1"/>
    <w:pPr>
      <w:pBdr/>
      <w:spacing/>
      <w:ind/>
    </w:pPr>
    <w:rPr>
      <w:rFonts w:asciiTheme="majorHAnsi" w:hAnsiTheme="majorHAnsi" w:eastAsiaTheme="majorEastAsia" w:cstheme="majorBidi"/>
      <w:color w:val="2e74b5" w:themeColor="accent1" w:themeShade="BF"/>
      <w:sz w:val="26"/>
      <w:szCs w:val="26"/>
    </w:rPr>
  </w:style>
  <w:style w:type="character" w:styleId="1034" w:customStyle="1">
    <w:name w:val="Heading 5 Char1"/>
    <w:basedOn w:val="871"/>
    <w:link w:val="866"/>
    <w:uiPriority w:val="1"/>
    <w:pPr>
      <w:pBdr/>
      <w:spacing/>
      <w:ind/>
    </w:pPr>
    <w:rPr>
      <w:rFonts w:ascii="Arial" w:hAnsi="Arial" w:eastAsia="Times New Roman" w:cs="Times New Roman"/>
      <w:sz w:val="24"/>
      <w:szCs w:val="24"/>
      <w:lang w:val="en-GB"/>
    </w:rPr>
  </w:style>
  <w:style w:type="character" w:styleId="1035" w:customStyle="1">
    <w:name w:val="Heading 6 Char1"/>
    <w:basedOn w:val="871"/>
    <w:link w:val="867"/>
    <w:pPr>
      <w:pBdr/>
      <w:spacing/>
      <w:ind/>
    </w:pPr>
    <w:rPr>
      <w:rFonts w:ascii="Times New Roman" w:hAnsi="Times New Roman" w:eastAsia="Times New Roman" w:cs="Times New Roman"/>
      <w:b/>
      <w:sz w:val="20"/>
      <w:szCs w:val="18"/>
      <w:lang w:val="en-CA" w:eastAsia="fr-FR"/>
    </w:rPr>
  </w:style>
  <w:style w:type="paragraph" w:styleId="1036">
    <w:name w:val="Normal (Web)"/>
    <w:basedOn w:val="861"/>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1037">
    <w:name w:val="Strong"/>
    <w:basedOn w:val="871"/>
    <w:uiPriority w:val="22"/>
    <w:qFormat/>
    <w:pPr>
      <w:pBdr/>
      <w:spacing/>
      <w:ind/>
    </w:pPr>
    <w:rPr>
      <w:b/>
      <w:bCs/>
    </w:rPr>
  </w:style>
  <w:style w:type="character" w:styleId="1038">
    <w:name w:val="Hyperlink"/>
    <w:basedOn w:val="871"/>
    <w:uiPriority w:val="99"/>
    <w:unhideWhenUsed/>
    <w:pPr>
      <w:pBdr/>
      <w:spacing/>
      <w:ind/>
    </w:pPr>
    <w:rPr>
      <w:color w:val="0000ff"/>
      <w:u w:val="single"/>
    </w:rPr>
  </w:style>
  <w:style w:type="paragraph" w:styleId="1039">
    <w:name w:val="List Paragraph"/>
    <w:basedOn w:val="861"/>
    <w:link w:val="1152"/>
    <w:uiPriority w:val="34"/>
    <w:qFormat/>
    <w:pPr>
      <w:pBdr/>
      <w:spacing/>
      <w:ind w:left="720"/>
      <w:contextualSpacing w:val="true"/>
    </w:pPr>
  </w:style>
  <w:style w:type="paragraph" w:styleId="1040">
    <w:name w:val="No Spacing"/>
    <w:uiPriority w:val="1"/>
    <w:qFormat/>
    <w:pPr>
      <w:pBdr/>
      <w:spacing w:after="0" w:line="240" w:lineRule="auto"/>
      <w:ind/>
    </w:pPr>
  </w:style>
  <w:style w:type="character" w:styleId="1041" w:customStyle="1">
    <w:name w:val="Heading 1 Char1"/>
    <w:basedOn w:val="871"/>
    <w:link w:val="862"/>
    <w:uiPriority w:val="1"/>
    <w:pPr>
      <w:pBdr/>
      <w:spacing/>
      <w:ind/>
    </w:pPr>
    <w:rPr>
      <w:rFonts w:asciiTheme="majorHAnsi" w:hAnsiTheme="majorHAnsi" w:eastAsiaTheme="majorEastAsia" w:cstheme="majorBidi"/>
      <w:color w:val="2e74b5" w:themeColor="accent1" w:themeShade="BF"/>
      <w:sz w:val="32"/>
      <w:szCs w:val="32"/>
    </w:rPr>
  </w:style>
  <w:style w:type="paragraph" w:styleId="1042">
    <w:name w:val="TOC Heading"/>
    <w:basedOn w:val="862"/>
    <w:next w:val="861"/>
    <w:uiPriority w:val="39"/>
    <w:unhideWhenUsed/>
    <w:qFormat/>
    <w:pPr>
      <w:pBdr/>
      <w:spacing/>
      <w:ind/>
      <w:outlineLvl w:val="9"/>
    </w:pPr>
    <w:rPr>
      <w:lang w:val="en-US"/>
    </w:rPr>
  </w:style>
  <w:style w:type="paragraph" w:styleId="1043">
    <w:name w:val="Body Text"/>
    <w:basedOn w:val="861"/>
    <w:link w:val="1044"/>
    <w:pPr>
      <w:pBdr/>
      <w:spacing w:after="60" w:line="240" w:lineRule="auto"/>
      <w:ind w:left="142"/>
      <w:jc w:val="both"/>
    </w:pPr>
    <w:rPr>
      <w:rFonts w:ascii="Times New Roman" w:hAnsi="Times New Roman" w:eastAsia="Times New Roman" w:cs="Times New Roman"/>
      <w:szCs w:val="24"/>
      <w:lang w:val="en-CA" w:eastAsia="fr-FR"/>
    </w:rPr>
  </w:style>
  <w:style w:type="character" w:styleId="1044" w:customStyle="1">
    <w:name w:val="Body Text Char"/>
    <w:basedOn w:val="871"/>
    <w:link w:val="1043"/>
    <w:pPr>
      <w:pBdr/>
      <w:spacing/>
      <w:ind/>
    </w:pPr>
    <w:rPr>
      <w:rFonts w:ascii="Times New Roman" w:hAnsi="Times New Roman" w:eastAsia="Times New Roman" w:cs="Times New Roman"/>
      <w:szCs w:val="24"/>
      <w:lang w:val="en-CA" w:eastAsia="fr-FR"/>
    </w:rPr>
  </w:style>
  <w:style w:type="paragraph" w:styleId="1045" w:customStyle="1">
    <w:name w:val="retrait 0"/>
    <w:basedOn w:val="1052"/>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val="en-CA" w:eastAsia="fr-FR"/>
    </w:rPr>
  </w:style>
  <w:style w:type="paragraph" w:styleId="1046" w:customStyle="1">
    <w:name w:val="retrait 2"/>
    <w:basedOn w:val="861"/>
    <w:pPr>
      <w:numPr>
        <w:numId w:val="4"/>
      </w:numPr>
      <w:pBdr/>
      <w:spacing w:after="60" w:line="240" w:lineRule="auto"/>
      <w:ind/>
      <w:jc w:val="both"/>
    </w:pPr>
    <w:rPr>
      <w:rFonts w:ascii="Times New Roman" w:hAnsi="Times New Roman" w:eastAsia="Times New Roman" w:cs="Arial"/>
      <w:szCs w:val="18"/>
      <w:lang w:val="en-CA" w:eastAsia="fr-FR"/>
    </w:rPr>
  </w:style>
  <w:style w:type="paragraph" w:styleId="1047">
    <w:name w:val="toc 2"/>
    <w:basedOn w:val="861"/>
    <w:next w:val="861"/>
    <w:link w:val="1106"/>
    <w:uiPriority w:val="39"/>
    <w:unhideWhenUsed/>
    <w:pPr>
      <w:pBdr/>
      <w:spacing w:after="100"/>
      <w:ind w:left="220"/>
    </w:pPr>
  </w:style>
  <w:style w:type="paragraph" w:styleId="1048">
    <w:name w:val="Header"/>
    <w:basedOn w:val="861"/>
    <w:link w:val="1049"/>
    <w:uiPriority w:val="99"/>
    <w:unhideWhenUsed/>
    <w:pPr>
      <w:pBdr/>
      <w:tabs>
        <w:tab w:val="center" w:leader="none" w:pos="4536"/>
        <w:tab w:val="right" w:leader="none" w:pos="9072"/>
      </w:tabs>
      <w:spacing w:after="0" w:line="240" w:lineRule="auto"/>
      <w:ind/>
    </w:pPr>
  </w:style>
  <w:style w:type="character" w:styleId="1049" w:customStyle="1">
    <w:name w:val="Header Char1"/>
    <w:basedOn w:val="871"/>
    <w:link w:val="1048"/>
    <w:uiPriority w:val="99"/>
    <w:pPr>
      <w:pBdr/>
      <w:spacing/>
      <w:ind/>
    </w:pPr>
  </w:style>
  <w:style w:type="paragraph" w:styleId="1050">
    <w:name w:val="Footer"/>
    <w:basedOn w:val="861"/>
    <w:link w:val="1051"/>
    <w:uiPriority w:val="99"/>
    <w:unhideWhenUsed/>
    <w:pPr>
      <w:pBdr/>
      <w:tabs>
        <w:tab w:val="center" w:leader="none" w:pos="4536"/>
        <w:tab w:val="right" w:leader="none" w:pos="9072"/>
      </w:tabs>
      <w:spacing w:after="0" w:line="240" w:lineRule="auto"/>
      <w:ind/>
    </w:pPr>
  </w:style>
  <w:style w:type="character" w:styleId="1051" w:customStyle="1">
    <w:name w:val="Footer Char1"/>
    <w:basedOn w:val="871"/>
    <w:link w:val="1050"/>
    <w:uiPriority w:val="99"/>
    <w:pPr>
      <w:pBdr/>
      <w:spacing/>
      <w:ind/>
    </w:pPr>
  </w:style>
  <w:style w:type="paragraph" w:styleId="1052">
    <w:name w:val="Body Text 2"/>
    <w:basedOn w:val="861"/>
    <w:link w:val="1053"/>
    <w:uiPriority w:val="99"/>
    <w:semiHidden/>
    <w:unhideWhenUsed/>
    <w:pPr>
      <w:pBdr/>
      <w:spacing w:after="120" w:line="480" w:lineRule="auto"/>
      <w:ind/>
    </w:pPr>
  </w:style>
  <w:style w:type="character" w:styleId="1053" w:customStyle="1">
    <w:name w:val="Body Text 2 Char"/>
    <w:basedOn w:val="871"/>
    <w:link w:val="1052"/>
    <w:uiPriority w:val="99"/>
    <w:semiHidden/>
    <w:pPr>
      <w:pBdr/>
      <w:spacing/>
      <w:ind/>
    </w:pPr>
  </w:style>
  <w:style w:type="table" w:styleId="1054">
    <w:name w:val="Table Grid"/>
    <w:basedOn w:val="872"/>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5">
    <w:name w:val="footnote text"/>
    <w:basedOn w:val="861"/>
    <w:link w:val="1056"/>
    <w:uiPriority w:val="4"/>
    <w:unhideWhenUsed/>
    <w:pPr>
      <w:pBdr/>
      <w:spacing w:after="0" w:line="240" w:lineRule="auto"/>
      <w:ind/>
    </w:pPr>
    <w:rPr>
      <w:sz w:val="20"/>
      <w:szCs w:val="20"/>
    </w:rPr>
  </w:style>
  <w:style w:type="character" w:styleId="1056" w:customStyle="1">
    <w:name w:val="Footnote Text Char1"/>
    <w:basedOn w:val="871"/>
    <w:link w:val="1055"/>
    <w:uiPriority w:val="4"/>
    <w:pPr>
      <w:pBdr/>
      <w:spacing/>
      <w:ind/>
    </w:pPr>
    <w:rPr>
      <w:sz w:val="20"/>
      <w:szCs w:val="20"/>
    </w:rPr>
  </w:style>
  <w:style w:type="character" w:styleId="1057">
    <w:name w:val="footnote reference"/>
    <w:basedOn w:val="871"/>
    <w:uiPriority w:val="99"/>
    <w:semiHidden/>
    <w:unhideWhenUsed/>
    <w:pPr>
      <w:pBdr/>
      <w:spacing/>
      <w:ind/>
    </w:pPr>
    <w:rPr>
      <w:vertAlign w:val="superscript"/>
    </w:rPr>
  </w:style>
  <w:style w:type="paragraph" w:styleId="1058">
    <w:name w:val="Balloon Text"/>
    <w:basedOn w:val="861"/>
    <w:link w:val="1059"/>
    <w:uiPriority w:val="99"/>
    <w:semiHidden/>
    <w:unhideWhenUsed/>
    <w:pPr>
      <w:pBdr/>
      <w:spacing w:after="0" w:line="240" w:lineRule="auto"/>
      <w:ind/>
    </w:pPr>
    <w:rPr>
      <w:rFonts w:ascii="Segoe UI" w:hAnsi="Segoe UI" w:cs="Segoe UI"/>
      <w:sz w:val="18"/>
      <w:szCs w:val="18"/>
    </w:rPr>
  </w:style>
  <w:style w:type="character" w:styleId="1059" w:customStyle="1">
    <w:name w:val="Balloon Text Char"/>
    <w:basedOn w:val="871"/>
    <w:link w:val="1058"/>
    <w:uiPriority w:val="99"/>
    <w:semiHidden/>
    <w:pPr>
      <w:pBdr/>
      <w:spacing/>
      <w:ind/>
    </w:pPr>
    <w:rPr>
      <w:rFonts w:ascii="Segoe UI" w:hAnsi="Segoe UI" w:cs="Segoe UI"/>
      <w:sz w:val="18"/>
      <w:szCs w:val="18"/>
    </w:rPr>
  </w:style>
  <w:style w:type="character" w:styleId="1060">
    <w:name w:val="annotation reference"/>
    <w:basedOn w:val="871"/>
    <w:uiPriority w:val="99"/>
    <w:semiHidden/>
    <w:unhideWhenUsed/>
    <w:pPr>
      <w:pBdr/>
      <w:spacing/>
      <w:ind/>
    </w:pPr>
    <w:rPr>
      <w:sz w:val="16"/>
      <w:szCs w:val="16"/>
    </w:rPr>
  </w:style>
  <w:style w:type="paragraph" w:styleId="1061">
    <w:name w:val="annotation text"/>
    <w:basedOn w:val="861"/>
    <w:link w:val="1062"/>
    <w:uiPriority w:val="99"/>
    <w:unhideWhenUsed/>
    <w:pPr>
      <w:pBdr/>
      <w:spacing w:line="240" w:lineRule="auto"/>
      <w:ind/>
    </w:pPr>
    <w:rPr>
      <w:sz w:val="20"/>
      <w:szCs w:val="20"/>
    </w:rPr>
  </w:style>
  <w:style w:type="character" w:styleId="1062" w:customStyle="1">
    <w:name w:val="Comment Text Char"/>
    <w:basedOn w:val="871"/>
    <w:link w:val="1061"/>
    <w:uiPriority w:val="99"/>
    <w:pPr>
      <w:pBdr/>
      <w:spacing/>
      <w:ind/>
    </w:pPr>
    <w:rPr>
      <w:sz w:val="20"/>
      <w:szCs w:val="20"/>
    </w:rPr>
  </w:style>
  <w:style w:type="paragraph" w:styleId="1063">
    <w:name w:val="annotation subject"/>
    <w:basedOn w:val="1061"/>
    <w:next w:val="1061"/>
    <w:link w:val="1064"/>
    <w:uiPriority w:val="99"/>
    <w:semiHidden/>
    <w:unhideWhenUsed/>
    <w:pPr>
      <w:pBdr/>
      <w:spacing/>
      <w:ind/>
    </w:pPr>
    <w:rPr>
      <w:b/>
      <w:bCs/>
    </w:rPr>
  </w:style>
  <w:style w:type="character" w:styleId="1064" w:customStyle="1">
    <w:name w:val="Comment Subject Char"/>
    <w:basedOn w:val="1062"/>
    <w:link w:val="1063"/>
    <w:uiPriority w:val="99"/>
    <w:semiHidden/>
    <w:pPr>
      <w:pBdr/>
      <w:spacing/>
      <w:ind/>
    </w:pPr>
    <w:rPr>
      <w:b/>
      <w:bCs/>
      <w:sz w:val="20"/>
      <w:szCs w:val="20"/>
    </w:rPr>
  </w:style>
  <w:style w:type="paragraph" w:styleId="1065">
    <w:name w:val="Revision"/>
    <w:hidden/>
    <w:uiPriority w:val="99"/>
    <w:semiHidden/>
    <w:pPr>
      <w:pBdr/>
      <w:spacing w:after="0" w:line="240" w:lineRule="auto"/>
      <w:ind/>
    </w:pPr>
  </w:style>
  <w:style w:type="paragraph" w:styleId="1066" w:customStyle="1">
    <w:name w:val="Default"/>
    <w:pPr>
      <w:pBdr/>
      <w:spacing w:after="0" w:line="240" w:lineRule="auto"/>
      <w:ind/>
    </w:pPr>
    <w:rPr>
      <w:rFonts w:ascii="Arial" w:hAnsi="Arial" w:cs="Arial"/>
      <w:color w:val="000000"/>
      <w:sz w:val="24"/>
      <w:szCs w:val="24"/>
    </w:rPr>
  </w:style>
  <w:style w:type="character" w:styleId="1067">
    <w:name w:val="FollowedHyperlink"/>
    <w:basedOn w:val="871"/>
    <w:uiPriority w:val="99"/>
    <w:semiHidden/>
    <w:unhideWhenUsed/>
    <w:pPr>
      <w:pBdr/>
      <w:spacing/>
      <w:ind/>
    </w:pPr>
    <w:rPr>
      <w:color w:val="954f72" w:themeColor="followedHyperlink"/>
      <w:u w:val="single"/>
    </w:rPr>
  </w:style>
  <w:style w:type="character" w:styleId="1068" w:customStyle="1">
    <w:name w:val="Mention non résolue1"/>
    <w:basedOn w:val="871"/>
    <w:uiPriority w:val="99"/>
    <w:semiHidden/>
    <w:unhideWhenUsed/>
    <w:pPr>
      <w:pBdr/>
      <w:spacing/>
      <w:ind/>
    </w:pPr>
    <w:rPr>
      <w:color w:val="605e5c"/>
      <w:shd w:val="clear" w:color="auto" w:fill="e1dfdd"/>
    </w:rPr>
  </w:style>
  <w:style w:type="table" w:styleId="1069" w:customStyle="1">
    <w:name w:val="Grille du tableau1"/>
    <w:basedOn w:val="872"/>
    <w:next w:val="1054"/>
    <w:uiPriority w:val="3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0" w:customStyle="1">
    <w:name w:val="rvps2"/>
    <w:basedOn w:val="861"/>
    <w:pPr>
      <w:pBdr/>
      <w:spacing w:after="100" w:afterAutospacing="1" w:before="100" w:beforeAutospacing="1" w:line="240" w:lineRule="auto"/>
      <w:ind/>
    </w:pPr>
    <w:rPr>
      <w:rFonts w:ascii="Times New Roman" w:hAnsi="Times New Roman" w:eastAsia="Times New Roman" w:cs="Times New Roman"/>
      <w:sz w:val="24"/>
      <w:szCs w:val="24"/>
      <w:lang w:val="uk-UA"/>
    </w:rPr>
  </w:style>
  <w:style w:type="numbering" w:styleId="1071" w:customStyle="1">
    <w:name w:val="TITLES EGIS"/>
    <w:uiPriority w:val="99"/>
    <w:pPr>
      <w:numPr>
        <w:numId w:val="8"/>
      </w:numPr>
      <w:pBdr/>
      <w:spacing/>
      <w:ind/>
    </w:pPr>
  </w:style>
  <w:style w:type="character" w:styleId="1072">
    <w:name w:val="Placeholder Text"/>
    <w:basedOn w:val="871"/>
    <w:uiPriority w:val="99"/>
    <w:semiHidden/>
    <w:pPr>
      <w:pBdr/>
      <w:spacing/>
      <w:ind/>
    </w:pPr>
    <w:rPr>
      <w:color w:val="808080"/>
    </w:rPr>
  </w:style>
  <w:style w:type="paragraph" w:styleId="1073" w:customStyle="1">
    <w:name w:val="_Document date"/>
    <w:link w:val="1074"/>
    <w:uiPriority w:val="4"/>
    <w:pPr>
      <w:pBdr/>
      <w:spacing w:after="0" w:line="240" w:lineRule="auto"/>
      <w:ind/>
      <w:jc w:val="right"/>
    </w:pPr>
    <w:rPr>
      <w:i/>
      <w:color w:val="5b9bd5" w:themeColor="accent1"/>
      <w:sz w:val="24"/>
      <w:szCs w:val="20"/>
      <w:lang w:val="en-GB"/>
    </w:rPr>
  </w:style>
  <w:style w:type="character" w:styleId="1074" w:customStyle="1">
    <w:name w:val="_Document date Char"/>
    <w:basedOn w:val="871"/>
    <w:link w:val="1073"/>
    <w:uiPriority w:val="4"/>
    <w:pPr>
      <w:pBdr/>
      <w:spacing/>
      <w:ind/>
    </w:pPr>
    <w:rPr>
      <w:i/>
      <w:color w:val="5b9bd5" w:themeColor="accent1"/>
      <w:sz w:val="24"/>
      <w:szCs w:val="20"/>
      <w:lang w:val="en-GB"/>
    </w:rPr>
  </w:style>
  <w:style w:type="paragraph" w:styleId="1075" w:customStyle="1">
    <w:name w:val="_Document volume"/>
    <w:basedOn w:val="861"/>
    <w:link w:val="1076"/>
    <w:uiPriority w:val="4"/>
    <w:pPr>
      <w:pBdr/>
      <w:spacing w:after="0" w:line="240" w:lineRule="auto"/>
      <w:ind/>
      <w:jc w:val="right"/>
    </w:pPr>
    <w:rPr>
      <w:caps/>
      <w:color w:val="a5a5a5" w:themeColor="accent3"/>
      <w:spacing w:val="10"/>
      <w:sz w:val="16"/>
      <w:szCs w:val="20"/>
      <w:lang w:val="en-GB" w:eastAsia="fr-FR"/>
    </w:rPr>
  </w:style>
  <w:style w:type="character" w:styleId="1076" w:customStyle="1">
    <w:name w:val="_Document volume Char"/>
    <w:basedOn w:val="871"/>
    <w:link w:val="1075"/>
    <w:uiPriority w:val="4"/>
    <w:pPr>
      <w:pBdr/>
      <w:spacing/>
      <w:ind/>
    </w:pPr>
    <w:rPr>
      <w:caps/>
      <w:color w:val="a5a5a5" w:themeColor="accent3"/>
      <w:spacing w:val="10"/>
      <w:sz w:val="16"/>
      <w:szCs w:val="20"/>
      <w:lang w:val="en-GB" w:eastAsia="fr-FR"/>
    </w:rPr>
  </w:style>
  <w:style w:type="paragraph" w:styleId="1077" w:customStyle="1">
    <w:name w:val="_Document page number"/>
    <w:link w:val="1079"/>
    <w:uiPriority w:val="4"/>
    <w:pPr>
      <w:framePr w:hAnchor="page" w:vAnchor="page" w:wrap="around" w:x="2666" w:y="15877"/>
      <w:pBdr/>
      <w:spacing w:after="0" w:line="240" w:lineRule="auto"/>
      <w:ind/>
      <w:jc w:val="right"/>
    </w:pPr>
    <w:rPr>
      <w:color w:val="4472c4" w:themeColor="accent5"/>
      <w:sz w:val="17"/>
      <w:szCs w:val="17"/>
      <w:lang w:val="en-GB"/>
    </w:rPr>
  </w:style>
  <w:style w:type="paragraph" w:styleId="1078" w:customStyle="1">
    <w:name w:val="_Document name footer"/>
    <w:basedOn w:val="861"/>
    <w:link w:val="1080"/>
    <w:uiPriority w:val="4"/>
    <w:pPr>
      <w:framePr w:hAnchor="page" w:vAnchor="page" w:wrap="around" w:x="2666" w:y="15877"/>
      <w:pBdr/>
      <w:tabs>
        <w:tab w:val="left" w:leader="none" w:pos="409"/>
        <w:tab w:val="right" w:leader="none" w:pos="7230"/>
      </w:tabs>
      <w:spacing w:after="0" w:line="240" w:lineRule="auto"/>
      <w:ind/>
      <w:jc w:val="right"/>
    </w:pPr>
    <w:rPr>
      <w:caps/>
      <w:sz w:val="16"/>
      <w:szCs w:val="20"/>
      <w:lang w:val="en-GB"/>
    </w:rPr>
  </w:style>
  <w:style w:type="character" w:styleId="1079" w:customStyle="1">
    <w:name w:val="_Document page number Char"/>
    <w:basedOn w:val="871"/>
    <w:link w:val="1077"/>
    <w:uiPriority w:val="4"/>
    <w:pPr>
      <w:pBdr/>
      <w:spacing/>
      <w:ind/>
    </w:pPr>
    <w:rPr>
      <w:color w:val="4472c4" w:themeColor="accent5"/>
      <w:sz w:val="17"/>
      <w:szCs w:val="17"/>
      <w:lang w:val="en-GB"/>
    </w:rPr>
  </w:style>
  <w:style w:type="character" w:styleId="1080" w:customStyle="1">
    <w:name w:val="_Document name footer Char"/>
    <w:basedOn w:val="871"/>
    <w:link w:val="1078"/>
    <w:uiPriority w:val="4"/>
    <w:pPr>
      <w:pBdr/>
      <w:spacing/>
      <w:ind/>
    </w:pPr>
    <w:rPr>
      <w:caps/>
      <w:sz w:val="16"/>
      <w:szCs w:val="20"/>
      <w:lang w:val="en-GB"/>
    </w:rPr>
  </w:style>
  <w:style w:type="paragraph" w:styleId="1081" w:customStyle="1">
    <w:name w:val="_Document mentions footer"/>
    <w:link w:val="1082"/>
    <w:uiPriority w:val="4"/>
    <w:pPr>
      <w:framePr w:hAnchor="page" w:vAnchor="page" w:wrap="around" w:x="2666" w:y="15877"/>
      <w:pBdr/>
      <w:spacing w:after="0" w:line="240" w:lineRule="auto"/>
      <w:ind/>
      <w:jc w:val="right"/>
    </w:pPr>
    <w:rPr>
      <w:bCs/>
      <w:color w:val="e7e6e6" w:themeColor="background2"/>
      <w:sz w:val="16"/>
      <w:szCs w:val="20"/>
      <w:lang w:val="en-US"/>
    </w:rPr>
  </w:style>
  <w:style w:type="character" w:styleId="1082" w:customStyle="1">
    <w:name w:val="_Document mentions footer Char"/>
    <w:basedOn w:val="871"/>
    <w:link w:val="1081"/>
    <w:uiPriority w:val="4"/>
    <w:pPr>
      <w:pBdr/>
      <w:spacing/>
      <w:ind/>
    </w:pPr>
    <w:rPr>
      <w:bCs/>
      <w:color w:val="e7e6e6" w:themeColor="background2"/>
      <w:sz w:val="16"/>
      <w:szCs w:val="20"/>
      <w:lang w:val="en-US"/>
    </w:rPr>
  </w:style>
  <w:style w:type="paragraph" w:styleId="1083" w:customStyle="1">
    <w:name w:val="– Bullet 1"/>
    <w:link w:val="1084"/>
    <w:qFormat/>
    <w:pPr>
      <w:numPr>
        <w:numId w:val="12"/>
      </w:numPr>
      <w:pBdr/>
      <w:spacing w:after="80" w:before="80" w:line="240" w:lineRule="auto"/>
      <w:ind/>
      <w:jc w:val="both"/>
    </w:pPr>
    <w:rPr>
      <w:rFonts w:cs="Arial"/>
      <w:color w:val="5b9bd5" w:themeColor="accent1"/>
      <w:sz w:val="20"/>
      <w:lang w:val="en-GB"/>
    </w:rPr>
  </w:style>
  <w:style w:type="character" w:styleId="1084" w:customStyle="1">
    <w:name w:val="– Bullet 1 Car"/>
    <w:basedOn w:val="871"/>
    <w:link w:val="1083"/>
    <w:pPr>
      <w:pBdr/>
      <w:spacing/>
      <w:ind/>
    </w:pPr>
    <w:rPr>
      <w:rFonts w:cs="Arial"/>
      <w:color w:val="5b9bd5" w:themeColor="accent1"/>
      <w:sz w:val="20"/>
      <w:lang w:val="en-GB"/>
    </w:rPr>
  </w:style>
  <w:style w:type="paragraph" w:styleId="1085" w:customStyle="1">
    <w:name w:val="– Bullet 2"/>
    <w:link w:val="1086"/>
    <w:qFormat/>
    <w:pPr>
      <w:numPr>
        <w:numId w:val="13"/>
      </w:numPr>
      <w:pBdr/>
      <w:spacing w:after="80" w:before="80" w:line="240" w:lineRule="auto"/>
      <w:ind w:hanging="357" w:left="714"/>
      <w:jc w:val="both"/>
    </w:pPr>
    <w:rPr>
      <w:rFonts w:cs="Arial"/>
      <w:color w:val="5b9bd5" w:themeColor="accent1"/>
      <w:sz w:val="20"/>
      <w:lang w:val="en-GB"/>
    </w:rPr>
  </w:style>
  <w:style w:type="character" w:styleId="1086" w:customStyle="1">
    <w:name w:val="– Bullet 2 Car"/>
    <w:basedOn w:val="871"/>
    <w:link w:val="1085"/>
    <w:pPr>
      <w:pBdr/>
      <w:spacing/>
      <w:ind/>
    </w:pPr>
    <w:rPr>
      <w:rFonts w:cs="Arial"/>
      <w:color w:val="5b9bd5" w:themeColor="accent1"/>
      <w:sz w:val="20"/>
      <w:lang w:val="en-GB"/>
    </w:rPr>
  </w:style>
  <w:style w:type="paragraph" w:styleId="1087" w:customStyle="1">
    <w:name w:val="| Text conclusion"/>
    <w:link w:val="1088"/>
    <w:uiPriority w:val="2"/>
    <w:qFormat/>
    <w:pPr>
      <w:pBdr>
        <w:top w:val="single" w:color="e5e5e5" w:themeColor="text1" w:themeTint="1A" w:sz="48" w:space="7"/>
        <w:left w:val="single" w:color="e5e5e5" w:themeColor="text1" w:themeTint="1A" w:sz="48" w:space="7"/>
        <w:bottom w:val="single" w:color="e5e5e5" w:themeColor="text1" w:themeTint="1A" w:sz="48" w:space="7"/>
        <w:right w:val="single" w:color="e5e5e5" w:themeColor="text1" w:themeTint="1A" w:sz="48" w:space="7"/>
      </w:pBdr>
      <w:shd w:val="clear" w:color="auto" w:fill="f2f2f2" w:themeFill="background1" w:themeFillShade="F2"/>
      <w:spacing w:after="240" w:before="240" w:line="240" w:lineRule="auto"/>
      <w:ind w:right="284" w:left="284"/>
      <w:jc w:val="both"/>
    </w:pPr>
    <w:rPr>
      <w:rFonts w:cs="Arial"/>
      <w:sz w:val="24"/>
      <w:lang w:eastAsia="fr-FR"/>
    </w:rPr>
  </w:style>
  <w:style w:type="character" w:styleId="1088" w:customStyle="1">
    <w:name w:val="| Text conclusion Char"/>
    <w:basedOn w:val="871"/>
    <w:link w:val="1087"/>
    <w:uiPriority w:val="2"/>
    <w:pPr>
      <w:pBdr/>
      <w:spacing/>
      <w:ind/>
    </w:pPr>
    <w:rPr>
      <w:rFonts w:cs="Arial"/>
      <w:sz w:val="24"/>
      <w:shd w:val="clear" w:color="auto" w:fill="f2f2f2" w:themeFill="background1" w:themeFillShade="F2"/>
      <w:lang w:eastAsia="fr-FR"/>
    </w:rPr>
  </w:style>
  <w:style w:type="paragraph" w:styleId="1089" w:customStyle="1">
    <w:name w:val="| Text framed text"/>
    <w:link w:val="1090"/>
    <w:uiPriority w:val="2"/>
    <w:qFormat/>
    <w:pPr>
      <w:pBdr>
        <w:top w:val="single" w:color="70ad47" w:themeColor="accent6" w:sz="4" w:space="10"/>
        <w:left w:val="single" w:color="70ad47" w:themeColor="accent6" w:sz="4" w:space="12"/>
        <w:bottom w:val="single" w:color="70ad47" w:themeColor="accent6" w:sz="4" w:space="10"/>
        <w:right w:val="single" w:color="70ad47" w:themeColor="accent6" w:sz="4" w:space="12"/>
      </w:pBdr>
      <w:spacing w:after="240" w:before="240" w:line="240" w:lineRule="auto"/>
      <w:ind w:right="284" w:left="284"/>
      <w:jc w:val="both"/>
    </w:pPr>
    <w:rPr>
      <w:rFonts w:cs="Arial"/>
      <w:color w:val="a5a5a5" w:themeColor="accent3"/>
      <w:lang w:val="en-GB" w:eastAsia="fr-FR"/>
    </w:rPr>
  </w:style>
  <w:style w:type="character" w:styleId="1090" w:customStyle="1">
    <w:name w:val="| Text framed text Char"/>
    <w:basedOn w:val="871"/>
    <w:link w:val="1089"/>
    <w:uiPriority w:val="2"/>
    <w:pPr>
      <w:pBdr/>
      <w:spacing/>
      <w:ind/>
    </w:pPr>
    <w:rPr>
      <w:rFonts w:cs="Arial"/>
      <w:color w:val="a5a5a5" w:themeColor="accent3"/>
      <w:lang w:val="en-GB" w:eastAsia="fr-FR"/>
    </w:rPr>
  </w:style>
  <w:style w:type="paragraph" w:styleId="1091" w:customStyle="1">
    <w:name w:val="| Text subheading"/>
    <w:link w:val="1092"/>
    <w:uiPriority w:val="2"/>
    <w:qFormat/>
    <w:pPr>
      <w:pBdr>
        <w:bottom w:val="single" w:color="70ad47" w:themeColor="accent6" w:sz="4" w:space="1"/>
      </w:pBdr>
      <w:spacing w:after="240" w:before="240" w:line="240" w:lineRule="auto"/>
      <w:ind/>
    </w:pPr>
    <w:rPr>
      <w:rFonts w:cs="Arial"/>
      <w:color w:val="5b9bd5" w:themeColor="accent1"/>
      <w:spacing w:val="10"/>
      <w:sz w:val="28"/>
      <w:szCs w:val="32"/>
      <w:lang w:val="en-GB" w:eastAsia="fr-FR"/>
    </w:rPr>
  </w:style>
  <w:style w:type="character" w:styleId="1092" w:customStyle="1">
    <w:name w:val="| Text subheading Char"/>
    <w:basedOn w:val="871"/>
    <w:link w:val="1091"/>
    <w:uiPriority w:val="2"/>
    <w:pPr>
      <w:pBdr/>
      <w:spacing/>
      <w:ind/>
    </w:pPr>
    <w:rPr>
      <w:rFonts w:cs="Arial"/>
      <w:color w:val="5b9bd5" w:themeColor="accent1"/>
      <w:spacing w:val="10"/>
      <w:sz w:val="28"/>
      <w:szCs w:val="32"/>
      <w:lang w:val="en-GB" w:eastAsia="fr-FR"/>
    </w:rPr>
  </w:style>
  <w:style w:type="paragraph" w:styleId="1093" w:customStyle="1">
    <w:name w:val="= Table source"/>
    <w:link w:val="1094"/>
    <w:uiPriority w:val="3"/>
    <w:pPr>
      <w:pBdr/>
      <w:spacing w:after="120" w:line="240" w:lineRule="auto"/>
      <w:ind/>
    </w:pPr>
    <w:rPr>
      <w:rFonts w:cs="Arial"/>
      <w:i/>
      <w:color w:val="e7e6e6" w:themeColor="background2"/>
      <w:sz w:val="14"/>
      <w:szCs w:val="14"/>
      <w:lang w:val="en-GB" w:eastAsia="fr-FR"/>
    </w:rPr>
  </w:style>
  <w:style w:type="character" w:styleId="1094" w:customStyle="1">
    <w:name w:val="= Table source Char"/>
    <w:basedOn w:val="871"/>
    <w:link w:val="1093"/>
    <w:uiPriority w:val="3"/>
    <w:pPr>
      <w:pBdr/>
      <w:spacing/>
      <w:ind/>
    </w:pPr>
    <w:rPr>
      <w:rFonts w:cs="Arial"/>
      <w:i/>
      <w:color w:val="e7e6e6" w:themeColor="background2"/>
      <w:sz w:val="14"/>
      <w:szCs w:val="14"/>
      <w:lang w:val="en-GB" w:eastAsia="fr-FR"/>
    </w:rPr>
  </w:style>
  <w:style w:type="paragraph" w:styleId="1095" w:customStyle="1">
    <w:name w:val="= Table text"/>
    <w:link w:val="1096"/>
    <w:uiPriority w:val="3"/>
    <w:pPr>
      <w:pBdr/>
      <w:spacing w:after="40" w:before="40" w:line="240" w:lineRule="auto"/>
      <w:ind/>
    </w:pPr>
    <w:rPr>
      <w:rFonts w:cs="Arial"/>
      <w:sz w:val="20"/>
      <w:szCs w:val="16"/>
      <w:lang w:val="en-GB" w:eastAsia="fr-FR"/>
    </w:rPr>
  </w:style>
  <w:style w:type="character" w:styleId="1096" w:customStyle="1">
    <w:name w:val="= Table text Char"/>
    <w:basedOn w:val="871"/>
    <w:link w:val="1095"/>
    <w:uiPriority w:val="3"/>
    <w:pPr>
      <w:pBdr/>
      <w:spacing/>
      <w:ind/>
    </w:pPr>
    <w:rPr>
      <w:rFonts w:cs="Arial"/>
      <w:sz w:val="20"/>
      <w:szCs w:val="16"/>
      <w:lang w:val="en-GB" w:eastAsia="fr-FR"/>
    </w:rPr>
  </w:style>
  <w:style w:type="paragraph" w:styleId="1097" w:customStyle="1">
    <w:name w:val="| Text numbering 1"/>
    <w:link w:val="1099"/>
    <w:uiPriority w:val="2"/>
    <w:qFormat/>
    <w:pPr>
      <w:numPr>
        <w:numId w:val="10"/>
      </w:numPr>
      <w:pBdr/>
      <w:spacing w:after="120" w:line="240" w:lineRule="auto"/>
      <w:ind w:hanging="357" w:left="357"/>
      <w:jc w:val="both"/>
    </w:pPr>
    <w:rPr>
      <w:sz w:val="20"/>
      <w:szCs w:val="20"/>
      <w:lang w:val="en-GB"/>
    </w:rPr>
  </w:style>
  <w:style w:type="paragraph" w:styleId="1098" w:customStyle="1">
    <w:name w:val="| Text numbering a"/>
    <w:link w:val="1100"/>
    <w:uiPriority w:val="2"/>
    <w:qFormat/>
    <w:pPr>
      <w:numPr>
        <w:numId w:val="11"/>
      </w:numPr>
      <w:pBdr/>
      <w:spacing w:after="120" w:line="240" w:lineRule="auto"/>
      <w:ind w:hanging="357" w:left="714"/>
      <w:jc w:val="both"/>
    </w:pPr>
    <w:rPr>
      <w:sz w:val="20"/>
      <w:lang w:val="en-GB"/>
    </w:rPr>
  </w:style>
  <w:style w:type="character" w:styleId="1099" w:customStyle="1">
    <w:name w:val="| Text numbering 1 Char"/>
    <w:basedOn w:val="871"/>
    <w:link w:val="1097"/>
    <w:uiPriority w:val="2"/>
    <w:pPr>
      <w:pBdr/>
      <w:spacing/>
      <w:ind/>
    </w:pPr>
    <w:rPr>
      <w:sz w:val="20"/>
      <w:szCs w:val="20"/>
      <w:lang w:val="en-GB"/>
    </w:rPr>
  </w:style>
  <w:style w:type="character" w:styleId="1100" w:customStyle="1">
    <w:name w:val="| Text numbering a Char"/>
    <w:basedOn w:val="871"/>
    <w:link w:val="1098"/>
    <w:uiPriority w:val="2"/>
    <w:pPr>
      <w:pBdr/>
      <w:spacing/>
      <w:ind/>
    </w:pPr>
    <w:rPr>
      <w:sz w:val="20"/>
      <w:lang w:val="en-GB"/>
    </w:rPr>
  </w:style>
  <w:style w:type="paragraph" w:styleId="1101" w:customStyle="1">
    <w:name w:val="– Bullet 3"/>
    <w:basedOn w:val="861"/>
    <w:link w:val="1103"/>
    <w:qFormat/>
    <w:pPr>
      <w:numPr>
        <w:ilvl w:val="2"/>
        <w:numId w:val="9"/>
      </w:numPr>
      <w:pBdr/>
      <w:spacing w:after="80" w:before="80" w:line="240" w:lineRule="auto"/>
      <w:ind/>
      <w:jc w:val="both"/>
    </w:pPr>
    <w:rPr>
      <w:sz w:val="20"/>
      <w:lang w:val="en-GB"/>
    </w:rPr>
  </w:style>
  <w:style w:type="paragraph" w:styleId="1102" w:customStyle="1">
    <w:name w:val="– Bullet 4"/>
    <w:basedOn w:val="861"/>
    <w:link w:val="1104"/>
    <w:qFormat/>
    <w:pPr>
      <w:numPr>
        <w:ilvl w:val="3"/>
        <w:numId w:val="9"/>
      </w:numPr>
      <w:pBdr/>
      <w:spacing w:after="40" w:before="40" w:line="240" w:lineRule="auto"/>
      <w:ind/>
      <w:jc w:val="both"/>
    </w:pPr>
    <w:rPr>
      <w:sz w:val="20"/>
      <w:szCs w:val="24"/>
      <w:lang w:val="en-GB"/>
    </w:rPr>
  </w:style>
  <w:style w:type="character" w:styleId="1103" w:customStyle="1">
    <w:name w:val="– Bullet 3 Char"/>
    <w:basedOn w:val="871"/>
    <w:link w:val="1101"/>
    <w:pPr>
      <w:pBdr/>
      <w:spacing/>
      <w:ind/>
    </w:pPr>
    <w:rPr>
      <w:sz w:val="20"/>
      <w:lang w:val="en-GB"/>
    </w:rPr>
  </w:style>
  <w:style w:type="character" w:styleId="1104" w:customStyle="1">
    <w:name w:val="– Bullet 4 Char"/>
    <w:basedOn w:val="871"/>
    <w:link w:val="1102"/>
    <w:pPr>
      <w:pBdr/>
      <w:spacing/>
      <w:ind/>
    </w:pPr>
    <w:rPr>
      <w:sz w:val="20"/>
      <w:szCs w:val="24"/>
      <w:lang w:val="en-GB"/>
    </w:rPr>
  </w:style>
  <w:style w:type="character" w:styleId="1105" w:customStyle="1">
    <w:name w:val="TOC 1 Char"/>
    <w:basedOn w:val="871"/>
    <w:link w:val="1024"/>
    <w:uiPriority w:val="39"/>
    <w:pPr>
      <w:pBdr/>
      <w:spacing/>
      <w:ind/>
    </w:pPr>
  </w:style>
  <w:style w:type="character" w:styleId="1106" w:customStyle="1">
    <w:name w:val="TOC 2 Char"/>
    <w:basedOn w:val="871"/>
    <w:link w:val="1047"/>
    <w:uiPriority w:val="39"/>
    <w:pPr>
      <w:pBdr/>
      <w:spacing/>
      <w:ind/>
    </w:pPr>
  </w:style>
  <w:style w:type="character" w:styleId="1107" w:customStyle="1">
    <w:name w:val="TOC 3 Char"/>
    <w:basedOn w:val="871"/>
    <w:link w:val="1025"/>
    <w:uiPriority w:val="39"/>
    <w:pPr>
      <w:pBdr/>
      <w:spacing/>
      <w:ind/>
    </w:pPr>
  </w:style>
  <w:style w:type="character" w:styleId="1108" w:customStyle="1">
    <w:name w:val="TOC 4 Char"/>
    <w:basedOn w:val="871"/>
    <w:link w:val="1026"/>
    <w:uiPriority w:val="39"/>
    <w:pPr>
      <w:pBdr/>
      <w:spacing/>
      <w:ind/>
    </w:pPr>
  </w:style>
  <w:style w:type="paragraph" w:styleId="1109" w:customStyle="1">
    <w:name w:val="Heading 0"/>
    <w:next w:val="861"/>
    <w:link w:val="1110"/>
    <w:uiPriority w:val="1"/>
    <w:qFormat/>
    <w:pPr>
      <w:pBdr/>
      <w:spacing w:after="40" w:before="240" w:line="216" w:lineRule="auto"/>
      <w:ind/>
    </w:pPr>
    <w:rPr>
      <w:b/>
      <w:caps/>
      <w:color w:val="5b9bd5" w:themeColor="accent1"/>
      <w:sz w:val="28"/>
      <w:szCs w:val="44"/>
      <w:lang w:val="en-GB"/>
    </w:rPr>
  </w:style>
  <w:style w:type="character" w:styleId="1110" w:customStyle="1">
    <w:name w:val="Heading 0 Char"/>
    <w:basedOn w:val="871"/>
    <w:link w:val="1109"/>
    <w:uiPriority w:val="1"/>
    <w:pPr>
      <w:pBdr/>
      <w:spacing/>
      <w:ind/>
    </w:pPr>
    <w:rPr>
      <w:b/>
      <w:caps/>
      <w:color w:val="5b9bd5" w:themeColor="accent1"/>
      <w:sz w:val="28"/>
      <w:szCs w:val="44"/>
      <w:lang w:val="en-GB"/>
    </w:rPr>
  </w:style>
  <w:style w:type="paragraph" w:styleId="1111" w:customStyle="1">
    <w:name w:val="= Table description"/>
    <w:link w:val="1113"/>
    <w:uiPriority w:val="3"/>
    <w:qFormat/>
    <w:pPr>
      <w:pBdr/>
      <w:spacing w:after="0" w:line="240" w:lineRule="auto"/>
      <w:ind/>
      <w:jc w:val="both"/>
    </w:pPr>
    <w:rPr>
      <w:rFonts w:cs="Arial"/>
      <w:b/>
      <w:sz w:val="20"/>
      <w:szCs w:val="16"/>
      <w:lang w:val="en-GB" w:eastAsia="fr-FR"/>
    </w:rPr>
  </w:style>
  <w:style w:type="paragraph" w:styleId="1112" w:customStyle="1">
    <w:name w:val="= Table numbers"/>
    <w:link w:val="1114"/>
    <w:uiPriority w:val="3"/>
    <w:qFormat/>
    <w:pPr>
      <w:pBdr/>
      <w:spacing w:after="40" w:before="40" w:line="240" w:lineRule="auto"/>
      <w:ind/>
      <w:jc w:val="right"/>
    </w:pPr>
    <w:rPr>
      <w:rFonts w:cs="Arial"/>
      <w:sz w:val="20"/>
      <w:szCs w:val="16"/>
      <w:lang w:val="en-GB" w:eastAsia="fr-FR"/>
    </w:rPr>
  </w:style>
  <w:style w:type="character" w:styleId="1113" w:customStyle="1">
    <w:name w:val="= Table description Char"/>
    <w:basedOn w:val="871"/>
    <w:link w:val="1111"/>
    <w:uiPriority w:val="3"/>
    <w:pPr>
      <w:pBdr/>
      <w:spacing/>
      <w:ind/>
    </w:pPr>
    <w:rPr>
      <w:rFonts w:cs="Arial"/>
      <w:b/>
      <w:sz w:val="20"/>
      <w:szCs w:val="16"/>
      <w:lang w:val="en-GB" w:eastAsia="fr-FR"/>
    </w:rPr>
  </w:style>
  <w:style w:type="character" w:styleId="1114" w:customStyle="1">
    <w:name w:val="= Table numbers Char"/>
    <w:basedOn w:val="871"/>
    <w:link w:val="1112"/>
    <w:uiPriority w:val="3"/>
    <w:pPr>
      <w:pBdr/>
      <w:spacing/>
      <w:ind/>
    </w:pPr>
    <w:rPr>
      <w:rFonts w:cs="Arial"/>
      <w:sz w:val="20"/>
      <w:szCs w:val="16"/>
      <w:lang w:val="en-GB" w:eastAsia="fr-FR"/>
    </w:rPr>
  </w:style>
  <w:style w:type="character" w:styleId="1115" w:customStyle="1">
    <w:name w:val="Caption Char1"/>
    <w:basedOn w:val="871"/>
    <w:link w:val="893"/>
    <w:uiPriority w:val="3"/>
    <w:pPr>
      <w:pBdr/>
      <w:spacing/>
      <w:ind/>
    </w:pPr>
    <w:rPr>
      <w:b/>
      <w:bCs/>
      <w:color w:val="5b9bd5" w:themeColor="accent1"/>
      <w:sz w:val="18"/>
      <w:szCs w:val="18"/>
    </w:rPr>
  </w:style>
  <w:style w:type="paragraph" w:styleId="1116" w:customStyle="1">
    <w:name w:val="= Table subheading"/>
    <w:link w:val="1118"/>
    <w:uiPriority w:val="3"/>
    <w:qFormat/>
    <w:pPr>
      <w:pBdr/>
      <w:spacing w:after="0" w:line="240" w:lineRule="auto"/>
      <w:ind/>
      <w:jc w:val="both"/>
    </w:pPr>
    <w:rPr>
      <w:rFonts w:cstheme="minorHAnsi"/>
      <w:color w:val="e7e6e6" w:themeColor="background2"/>
      <w:sz w:val="16"/>
      <w:szCs w:val="15"/>
      <w:lang w:val="en-GB" w:eastAsia="fr-FR"/>
    </w:rPr>
  </w:style>
  <w:style w:type="paragraph" w:styleId="1117" w:customStyle="1">
    <w:name w:val="= Table columns heading"/>
    <w:link w:val="1120"/>
    <w:uiPriority w:val="3"/>
    <w:qFormat/>
    <w:pPr>
      <w:pBdr>
        <w:bottom w:val="single" w:color="ffc000" w:themeColor="accent4" w:sz="4" w:space="1"/>
      </w:pBdr>
      <w:spacing w:after="0" w:line="240" w:lineRule="auto"/>
      <w:ind/>
    </w:pPr>
    <w:rPr>
      <w:rFonts w:cs="Arial"/>
      <w:caps/>
      <w:color w:val="ffc000" w:themeColor="accent4"/>
      <w:sz w:val="18"/>
      <w:szCs w:val="16"/>
      <w:lang w:val="en-GB" w:eastAsia="fr-FR"/>
    </w:rPr>
  </w:style>
  <w:style w:type="character" w:styleId="1118" w:customStyle="1">
    <w:name w:val="= Table subheading Char"/>
    <w:basedOn w:val="871"/>
    <w:link w:val="1116"/>
    <w:uiPriority w:val="3"/>
    <w:pPr>
      <w:pBdr/>
      <w:spacing/>
      <w:ind/>
    </w:pPr>
    <w:rPr>
      <w:rFonts w:cstheme="minorHAnsi"/>
      <w:color w:val="e7e6e6" w:themeColor="background2"/>
      <w:sz w:val="16"/>
      <w:szCs w:val="15"/>
      <w:lang w:val="en-GB" w:eastAsia="fr-FR"/>
    </w:rPr>
  </w:style>
  <w:style w:type="paragraph" w:styleId="1119" w:customStyle="1">
    <w:name w:val="_Document contacts"/>
    <w:link w:val="1122"/>
    <w:uiPriority w:val="4"/>
    <w:pPr>
      <w:pBdr/>
      <w:spacing w:before="360" w:line="240" w:lineRule="auto"/>
      <w:ind/>
      <w:jc w:val="both"/>
    </w:pPr>
    <w:rPr>
      <w:b/>
      <w:color w:val="ed7d31" w:themeColor="accent2"/>
      <w:sz w:val="28"/>
      <w:szCs w:val="20"/>
      <w:lang w:val="en-GB"/>
    </w:rPr>
  </w:style>
  <w:style w:type="character" w:styleId="1120" w:customStyle="1">
    <w:name w:val="= Table columns heading Char"/>
    <w:basedOn w:val="871"/>
    <w:link w:val="1117"/>
    <w:uiPriority w:val="3"/>
    <w:pPr>
      <w:pBdr/>
      <w:spacing/>
      <w:ind/>
    </w:pPr>
    <w:rPr>
      <w:rFonts w:cs="Arial"/>
      <w:caps/>
      <w:color w:val="ffc000" w:themeColor="accent4"/>
      <w:sz w:val="18"/>
      <w:szCs w:val="16"/>
      <w:lang w:val="en-GB" w:eastAsia="fr-FR"/>
    </w:rPr>
  </w:style>
  <w:style w:type="character" w:styleId="1121" w:customStyle="1">
    <w:name w:val="Unresolved Mention1"/>
    <w:basedOn w:val="871"/>
    <w:uiPriority w:val="99"/>
    <w:semiHidden/>
    <w:unhideWhenUsed/>
    <w:pPr>
      <w:pBdr/>
      <w:spacing/>
      <w:ind/>
    </w:pPr>
    <w:rPr>
      <w:color w:val="808080"/>
      <w:shd w:val="clear" w:color="auto" w:fill="e6e6e6"/>
    </w:rPr>
  </w:style>
  <w:style w:type="character" w:styleId="1122" w:customStyle="1">
    <w:name w:val="_Document contacts Char"/>
    <w:basedOn w:val="871"/>
    <w:link w:val="1119"/>
    <w:uiPriority w:val="4"/>
    <w:pPr>
      <w:pBdr/>
      <w:spacing/>
      <w:ind/>
    </w:pPr>
    <w:rPr>
      <w:b/>
      <w:color w:val="ed7d31" w:themeColor="accent2"/>
      <w:sz w:val="28"/>
      <w:szCs w:val="20"/>
      <w:lang w:val="en-GB"/>
    </w:rPr>
  </w:style>
  <w:style w:type="character" w:styleId="1123" w:customStyle="1">
    <w:name w:val="Table of Figures Char"/>
    <w:basedOn w:val="871"/>
    <w:link w:val="1032"/>
    <w:uiPriority w:val="99"/>
    <w:pPr>
      <w:pBdr/>
      <w:spacing/>
      <w:ind/>
    </w:pPr>
  </w:style>
  <w:style w:type="paragraph" w:styleId="1124" w:customStyle="1">
    <w:name w:val="_Document contacts website"/>
    <w:next w:val="861"/>
    <w:link w:val="1126"/>
    <w:uiPriority w:val="4"/>
    <w:pPr>
      <w:pBdr/>
      <w:spacing w:after="360" w:line="240" w:lineRule="auto"/>
      <w:ind/>
      <w:jc w:val="both"/>
    </w:pPr>
    <w:rPr>
      <w:b/>
      <w:color w:val="ffffff" w:themeColor="background1"/>
      <w:sz w:val="28"/>
      <w:szCs w:val="20"/>
      <w:shd w:val="clear" w:color="auto" w:fill="5b9bd5" w:themeFill="accent1"/>
      <w:lang w:val="en-GB"/>
    </w:rPr>
  </w:style>
  <w:style w:type="paragraph" w:styleId="1125" w:customStyle="1">
    <w:name w:val="= Table total"/>
    <w:link w:val="1127"/>
    <w:uiPriority w:val="3"/>
    <w:qFormat/>
    <w:pPr>
      <w:pBdr/>
      <w:spacing w:after="0" w:line="240" w:lineRule="auto"/>
      <w:ind/>
    </w:pPr>
    <w:rPr>
      <w:rFonts w:cs="Arial"/>
      <w:b/>
      <w:color w:val="ffc000" w:themeColor="accent4"/>
      <w:sz w:val="20"/>
      <w:szCs w:val="16"/>
      <w:lang w:val="en-GB" w:eastAsia="fr-FR"/>
    </w:rPr>
  </w:style>
  <w:style w:type="character" w:styleId="1126" w:customStyle="1">
    <w:name w:val="_Document contacts website Char"/>
    <w:basedOn w:val="871"/>
    <w:link w:val="1124"/>
    <w:uiPriority w:val="4"/>
    <w:pPr>
      <w:pBdr/>
      <w:spacing/>
      <w:ind/>
    </w:pPr>
    <w:rPr>
      <w:b/>
      <w:color w:val="ffffff" w:themeColor="background1"/>
      <w:sz w:val="28"/>
      <w:szCs w:val="20"/>
      <w:lang w:val="en-GB"/>
    </w:rPr>
  </w:style>
  <w:style w:type="character" w:styleId="1127" w:customStyle="1">
    <w:name w:val="= Table total Char"/>
    <w:basedOn w:val="871"/>
    <w:link w:val="1125"/>
    <w:uiPriority w:val="3"/>
    <w:pPr>
      <w:pBdr/>
      <w:spacing/>
      <w:ind/>
    </w:pPr>
    <w:rPr>
      <w:rFonts w:cs="Arial"/>
      <w:b/>
      <w:color w:val="ffc000" w:themeColor="accent4"/>
      <w:sz w:val="20"/>
      <w:szCs w:val="16"/>
      <w:lang w:val="en-GB" w:eastAsia="fr-FR"/>
    </w:rPr>
  </w:style>
  <w:style w:type="paragraph" w:styleId="1128" w:customStyle="1">
    <w:name w:val="_Document information subtitle"/>
    <w:link w:val="1130"/>
    <w:uiPriority w:val="4"/>
    <w:pPr>
      <w:pBdr/>
      <w:spacing w:after="120" w:before="240" w:line="240" w:lineRule="auto"/>
      <w:ind/>
      <w:jc w:val="both"/>
    </w:pPr>
    <w:rPr>
      <w:caps/>
      <w:color w:val="ffc000" w:themeColor="accent4"/>
      <w:spacing w:val="10"/>
      <w:sz w:val="16"/>
      <w:szCs w:val="20"/>
      <w:lang w:val="en-GB"/>
    </w:rPr>
  </w:style>
  <w:style w:type="paragraph" w:styleId="1129" w:customStyle="1">
    <w:name w:val="_Document information text"/>
    <w:link w:val="1132"/>
    <w:uiPriority w:val="4"/>
    <w:pPr>
      <w:pBdr/>
      <w:spacing w:after="40" w:line="240" w:lineRule="auto"/>
      <w:ind/>
    </w:pPr>
    <w:rPr>
      <w:color w:val="e7e6e6" w:themeColor="background2"/>
      <w:sz w:val="18"/>
      <w:szCs w:val="20"/>
      <w:lang w:val="en-GB"/>
    </w:rPr>
  </w:style>
  <w:style w:type="character" w:styleId="1130" w:customStyle="1">
    <w:name w:val="_Document information subtitle Char"/>
    <w:basedOn w:val="871"/>
    <w:link w:val="1128"/>
    <w:uiPriority w:val="4"/>
    <w:pPr>
      <w:pBdr/>
      <w:spacing/>
      <w:ind/>
    </w:pPr>
    <w:rPr>
      <w:caps/>
      <w:color w:val="ffc000" w:themeColor="accent4"/>
      <w:spacing w:val="10"/>
      <w:sz w:val="16"/>
      <w:szCs w:val="20"/>
      <w:lang w:val="en-GB"/>
    </w:rPr>
  </w:style>
  <w:style w:type="table" w:styleId="1131" w:customStyle="1">
    <w:name w:val="Table Grid1"/>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32" w:customStyle="1">
    <w:name w:val="_Document information text Char"/>
    <w:basedOn w:val="871"/>
    <w:link w:val="1129"/>
    <w:uiPriority w:val="4"/>
    <w:pPr>
      <w:pBdr/>
      <w:spacing/>
      <w:ind/>
    </w:pPr>
    <w:rPr>
      <w:color w:val="e7e6e6" w:themeColor="background2"/>
      <w:sz w:val="18"/>
      <w:szCs w:val="20"/>
      <w:lang w:val="en-GB"/>
    </w:rPr>
  </w:style>
  <w:style w:type="paragraph" w:styleId="1133" w:customStyle="1">
    <w:name w:val="_Document information headings"/>
    <w:link w:val="1134"/>
    <w:uiPriority w:val="4"/>
    <w:pPr>
      <w:pBdr>
        <w:bottom w:val="single" w:color="f0efef" w:themeColor="background2" w:themeTint="99" w:sz="4" w:space="2"/>
      </w:pBdr>
      <w:spacing w:after="40" w:line="240" w:lineRule="auto"/>
      <w:ind/>
    </w:pPr>
    <w:rPr>
      <w:b/>
      <w:color w:val="e7e6e6" w:themeColor="background2"/>
      <w:sz w:val="18"/>
      <w:szCs w:val="20"/>
      <w:lang w:val="en-GB"/>
    </w:rPr>
  </w:style>
  <w:style w:type="character" w:styleId="1134" w:customStyle="1">
    <w:name w:val="_Document information headings Char"/>
    <w:basedOn w:val="871"/>
    <w:link w:val="1133"/>
    <w:uiPriority w:val="4"/>
    <w:pPr>
      <w:pBdr/>
      <w:spacing/>
      <w:ind/>
    </w:pPr>
    <w:rPr>
      <w:b/>
      <w:color w:val="e7e6e6" w:themeColor="background2"/>
      <w:sz w:val="18"/>
      <w:szCs w:val="20"/>
      <w:lang w:val="en-GB"/>
    </w:rPr>
  </w:style>
  <w:style w:type="paragraph" w:styleId="1135" w:customStyle="1">
    <w:name w:val="_Document subtitle"/>
    <w:link w:val="1136"/>
    <w:uiPriority w:val="4"/>
    <w:pPr>
      <w:pBdr/>
      <w:spacing w:after="0" w:line="240" w:lineRule="auto"/>
      <w:ind/>
      <w:jc w:val="right"/>
    </w:pPr>
    <w:rPr>
      <w:b/>
      <w:caps/>
      <w:color w:val="ed7d31" w:themeColor="accent2"/>
      <w:sz w:val="36"/>
      <w:szCs w:val="20"/>
      <w:lang w:eastAsia="fr-FR"/>
    </w:rPr>
  </w:style>
  <w:style w:type="character" w:styleId="1136" w:customStyle="1">
    <w:name w:val="_Document subtitle Char"/>
    <w:basedOn w:val="871"/>
    <w:link w:val="1135"/>
    <w:uiPriority w:val="4"/>
    <w:pPr>
      <w:pBdr/>
      <w:spacing/>
      <w:ind/>
    </w:pPr>
    <w:rPr>
      <w:b/>
      <w:caps/>
      <w:color w:val="ed7d31" w:themeColor="accent2"/>
      <w:sz w:val="36"/>
      <w:szCs w:val="20"/>
      <w:lang w:eastAsia="fr-FR"/>
    </w:rPr>
  </w:style>
  <w:style w:type="paragraph" w:styleId="1137" w:customStyle="1">
    <w:name w:val="_Document title"/>
    <w:basedOn w:val="861"/>
    <w:link w:val="1138"/>
    <w:uiPriority w:val="4"/>
    <w:pPr>
      <w:pBdr/>
      <w:spacing w:after="0" w:line="180" w:lineRule="auto"/>
      <w:ind/>
      <w:jc w:val="right"/>
    </w:pPr>
    <w:rPr>
      <w:b/>
      <w:caps/>
      <w:color w:val="5b9bd5" w:themeColor="accent1"/>
      <w:sz w:val="52"/>
      <w:szCs w:val="48"/>
      <w:lang w:val="en-GB" w:eastAsia="fr-FR"/>
    </w:rPr>
  </w:style>
  <w:style w:type="character" w:styleId="1138" w:customStyle="1">
    <w:name w:val="_Document title Char"/>
    <w:basedOn w:val="871"/>
    <w:link w:val="1137"/>
    <w:uiPriority w:val="4"/>
    <w:pPr>
      <w:pBdr/>
      <w:spacing/>
      <w:ind/>
    </w:pPr>
    <w:rPr>
      <w:b/>
      <w:caps/>
      <w:color w:val="5b9bd5" w:themeColor="accent1"/>
      <w:sz w:val="52"/>
      <w:szCs w:val="48"/>
      <w:lang w:val="en-GB" w:eastAsia="fr-FR"/>
    </w:rPr>
  </w:style>
  <w:style w:type="character" w:styleId="1139" w:customStyle="1">
    <w:name w:val="= Table columns heading blue Car"/>
    <w:basedOn w:val="871"/>
    <w:link w:val="1140"/>
    <w:uiPriority w:val="3"/>
    <w:pPr>
      <w:pBdr/>
      <w:spacing/>
      <w:ind/>
    </w:pPr>
    <w:rPr>
      <w:rFonts w:cstheme="minorHAnsi"/>
      <w:b/>
      <w:caps/>
      <w:color w:val="ffffff" w:themeColor="background1"/>
      <w:sz w:val="18"/>
      <w:szCs w:val="16"/>
      <w:shd w:val="clear" w:color="auto" w:fill="ffc000" w:themeFill="accent4"/>
    </w:rPr>
  </w:style>
  <w:style w:type="paragraph" w:styleId="1140" w:customStyle="1">
    <w:name w:val="= Table columns heading blue"/>
    <w:link w:val="1139"/>
    <w:uiPriority w:val="3"/>
    <w:qFormat/>
    <w:pPr>
      <w:pBdr>
        <w:top w:val="single" w:color="ffc000" w:themeColor="accent4" w:sz="18" w:space="2"/>
        <w:left w:val="single" w:color="ffc000" w:themeColor="accent4" w:sz="18" w:space="2"/>
        <w:bottom w:val="single" w:color="ffc000" w:themeColor="accent4" w:sz="18" w:space="2"/>
        <w:right w:val="single" w:color="ffc000" w:themeColor="accent4" w:sz="18" w:space="2"/>
      </w:pBdr>
      <w:shd w:val="clear" w:color="auto" w:fill="ffc000" w:themeFill="accent4"/>
      <w:spacing w:after="0" w:line="240" w:lineRule="auto"/>
      <w:ind/>
      <w:jc w:val="both"/>
    </w:pPr>
    <w:rPr>
      <w:rFonts w:cstheme="minorHAnsi"/>
      <w:b/>
      <w:caps/>
      <w:color w:val="ffffff" w:themeColor="background1"/>
      <w:sz w:val="18"/>
      <w:szCs w:val="16"/>
    </w:rPr>
  </w:style>
  <w:style w:type="paragraph" w:styleId="1141" w:customStyle="1">
    <w:name w:val="| Text hyperlink contact"/>
    <w:link w:val="1142"/>
    <w:uiPriority w:val="2"/>
    <w:pPr>
      <w:pBdr/>
      <w:spacing w:line="240" w:lineRule="auto"/>
      <w:ind/>
      <w:jc w:val="both"/>
    </w:pPr>
    <w:rPr>
      <w:color w:val="e7e6e6" w:themeColor="background2"/>
      <w:sz w:val="24"/>
      <w:szCs w:val="20"/>
    </w:rPr>
  </w:style>
  <w:style w:type="character" w:styleId="1142" w:customStyle="1">
    <w:name w:val="| Text hyperlink contact Car"/>
    <w:basedOn w:val="871"/>
    <w:link w:val="1141"/>
    <w:uiPriority w:val="2"/>
    <w:pPr>
      <w:pBdr/>
      <w:spacing/>
      <w:ind/>
    </w:pPr>
    <w:rPr>
      <w:color w:val="e7e6e6" w:themeColor="background2"/>
      <w:sz w:val="24"/>
      <w:szCs w:val="20"/>
    </w:rPr>
  </w:style>
  <w:style w:type="table" w:styleId="1143" w:customStyle="1">
    <w:name w:val="Grille du tableau2"/>
    <w:basedOn w:val="872"/>
    <w:next w:val="1054"/>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customStyle="1">
    <w:name w:val="Grille du tableau21"/>
    <w:basedOn w:val="872"/>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45" w:customStyle="1">
    <w:name w:val="BULLET EGIS"/>
    <w:uiPriority w:val="99"/>
    <w:pPr>
      <w:numPr>
        <w:numId w:val="12"/>
      </w:numPr>
      <w:pBdr/>
      <w:spacing/>
      <w:ind/>
    </w:pPr>
  </w:style>
  <w:style w:type="paragraph" w:styleId="1146" w:customStyle="1">
    <w:name w:val="= Tableau source"/>
    <w:link w:val="1147"/>
    <w:uiPriority w:val="3"/>
    <w:pPr>
      <w:pBdr/>
      <w:spacing w:after="120" w:line="240" w:lineRule="auto"/>
      <w:ind/>
    </w:pPr>
    <w:rPr>
      <w:rFonts w:cs="Arial"/>
      <w:i/>
      <w:color w:val="e7e6e6" w:themeColor="background2"/>
      <w:sz w:val="14"/>
      <w:szCs w:val="14"/>
      <w:lang w:eastAsia="fr-FR"/>
    </w:rPr>
  </w:style>
  <w:style w:type="character" w:styleId="1147" w:customStyle="1">
    <w:name w:val="= Tableau source Car"/>
    <w:basedOn w:val="871"/>
    <w:link w:val="1146"/>
    <w:uiPriority w:val="3"/>
    <w:pPr>
      <w:pBdr/>
      <w:spacing/>
      <w:ind/>
    </w:pPr>
    <w:rPr>
      <w:rFonts w:cs="Arial"/>
      <w:i/>
      <w:color w:val="e7e6e6" w:themeColor="background2"/>
      <w:sz w:val="14"/>
      <w:szCs w:val="14"/>
      <w:lang w:eastAsia="fr-FR"/>
    </w:rPr>
  </w:style>
  <w:style w:type="paragraph" w:styleId="1148" w:customStyle="1">
    <w:name w:val="= Tableau sous-titre"/>
    <w:link w:val="1149"/>
    <w:uiPriority w:val="3"/>
    <w:qFormat/>
    <w:pPr>
      <w:pBdr/>
      <w:spacing w:after="0" w:line="240" w:lineRule="auto"/>
      <w:ind/>
      <w:jc w:val="both"/>
    </w:pPr>
    <w:rPr>
      <w:rFonts w:cstheme="minorHAnsi"/>
      <w:color w:val="e7e6e6" w:themeColor="background2"/>
      <w:sz w:val="16"/>
      <w:szCs w:val="15"/>
      <w:lang w:eastAsia="fr-FR"/>
    </w:rPr>
  </w:style>
  <w:style w:type="character" w:styleId="1149" w:customStyle="1">
    <w:name w:val="= Tableau sous-titre Car"/>
    <w:basedOn w:val="871"/>
    <w:link w:val="1148"/>
    <w:uiPriority w:val="3"/>
    <w:pPr>
      <w:pBdr/>
      <w:spacing/>
      <w:ind/>
    </w:pPr>
    <w:rPr>
      <w:rFonts w:cstheme="minorHAnsi"/>
      <w:color w:val="e7e6e6" w:themeColor="background2"/>
      <w:sz w:val="16"/>
      <w:szCs w:val="15"/>
      <w:lang w:eastAsia="fr-FR"/>
    </w:rPr>
  </w:style>
  <w:style w:type="character" w:styleId="1150" w:customStyle="1">
    <w:name w:val="_Document type Char"/>
    <w:basedOn w:val="871"/>
    <w:link w:val="1151"/>
    <w:uiPriority w:val="4"/>
    <w:pPr>
      <w:pBdr/>
      <w:spacing/>
      <w:ind/>
    </w:pPr>
    <w:rPr>
      <w:b/>
      <w:caps/>
      <w:color w:val="5b9bd5" w:themeColor="accent1"/>
      <w:sz w:val="52"/>
      <w:szCs w:val="48"/>
    </w:rPr>
  </w:style>
  <w:style w:type="paragraph" w:styleId="1151" w:customStyle="1">
    <w:name w:val="_Document type"/>
    <w:link w:val="1150"/>
    <w:uiPriority w:val="4"/>
    <w:pPr>
      <w:pBdr/>
      <w:spacing w:after="0" w:line="180" w:lineRule="auto"/>
      <w:ind/>
      <w:jc w:val="right"/>
    </w:pPr>
    <w:rPr>
      <w:b/>
      <w:caps/>
      <w:color w:val="5b9bd5" w:themeColor="accent1"/>
      <w:sz w:val="52"/>
      <w:szCs w:val="48"/>
    </w:rPr>
  </w:style>
  <w:style w:type="character" w:styleId="1152" w:customStyle="1">
    <w:name w:val="List Paragraph Char"/>
    <w:link w:val="1039"/>
    <w:uiPriority w:val="34"/>
    <w:qFormat/>
    <w:pPr>
      <w:pBdr/>
      <w:spacing/>
      <w:ind/>
    </w:pPr>
  </w:style>
  <w:style w:type="character" w:styleId="1153" w:customStyle="1">
    <w:name w:val="– Bullet 1 Char"/>
    <w:basedOn w:val="871"/>
    <w:pPr>
      <w:pBdr/>
      <w:spacing/>
      <w:ind/>
    </w:pPr>
    <w:rPr>
      <w:rFonts w:ascii="Arial" w:hAnsi="Arial" w:cs="Arial"/>
      <w:szCs w:val="22"/>
      <w:lang w:val="uk-UA" w:eastAsia="fr-FR"/>
    </w:rPr>
  </w:style>
  <w:style w:type="paragraph" w:styleId="1154" w:customStyle="1">
    <w:name w:val="UCORD Bullet"/>
    <w:basedOn w:val="861"/>
    <w:qFormat/>
    <w:pPr>
      <w:numPr>
        <w:numId w:val="14"/>
      </w:numPr>
      <w:pBdr/>
      <w:shd w:val="clear" w:color="auto" w:fill="ffffff"/>
      <w:spacing w:after="0" w:line="140" w:lineRule="atLeast"/>
      <w:ind/>
      <w:contextualSpacing w:val="true"/>
      <w:jc w:val="both"/>
    </w:pPr>
    <w:rPr>
      <w:rFonts w:ascii="Inter" w:hAnsi="Inter"/>
      <w:color w:val="636463"/>
      <w:szCs w:val="20"/>
      <w:lang w:val="da-DK"/>
    </w:rPr>
  </w:style>
  <w:style w:type="paragraph" w:styleId="1155" w:customStyle="1">
    <w:name w:val="pf0"/>
    <w:basedOn w:val="861"/>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156" w:customStyle="1">
    <w:name w:val="cf01"/>
    <w:basedOn w:val="871"/>
    <w:pPr>
      <w:pBdr/>
      <w:spacing/>
      <w:ind/>
    </w:pPr>
    <w:rPr>
      <w:rFonts w:hint="default" w:ascii="Segoe UI" w:hAnsi="Segoe UI" w:cs="Segoe UI"/>
      <w:sz w:val="18"/>
      <w:szCs w:val="18"/>
    </w:rPr>
  </w:style>
  <w:style w:type="paragraph" w:styleId="1157" w:customStyle="1">
    <w:name w:val="pf1"/>
    <w:basedOn w:val="861"/>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158" w:customStyle="1">
    <w:name w:val="cf11"/>
    <w:basedOn w:val="871"/>
    <w:pPr>
      <w:pBdr/>
      <w:spacing/>
      <w:ind/>
    </w:pPr>
    <w:rPr>
      <w:rFonts w:hint="default" w:ascii="Segoe UI" w:hAnsi="Segoe UI" w:cs="Segoe UI"/>
      <w:sz w:val="18"/>
      <w:szCs w:val="18"/>
    </w:rPr>
  </w:style>
  <w:style w:type="character" w:styleId="1159" w:customStyle="1">
    <w:name w:val="Заголовок №1_"/>
    <w:basedOn w:val="871"/>
    <w:link w:val="1160"/>
    <w:pPr>
      <w:pBdr/>
      <w:spacing/>
      <w:ind/>
    </w:pPr>
    <w:rPr>
      <w:rFonts w:ascii="Arial" w:hAnsi="Arial" w:eastAsia="Arial" w:cs="Arial"/>
      <w:b/>
      <w:bCs/>
    </w:rPr>
  </w:style>
  <w:style w:type="paragraph" w:styleId="1160" w:customStyle="1">
    <w:name w:val="Заголовок №1"/>
    <w:basedOn w:val="861"/>
    <w:link w:val="1159"/>
    <w:pPr>
      <w:widowControl w:val="false"/>
      <w:pBdr/>
      <w:spacing w:after="220" w:line="276" w:lineRule="auto"/>
      <w:ind/>
      <w:jc w:val="center"/>
      <w:outlineLvl w:val="0"/>
    </w:pPr>
    <w:rPr>
      <w:rFonts w:ascii="Arial" w:hAnsi="Arial" w:eastAsia="Arial" w:cs="Arial"/>
      <w:b/>
      <w:bCs/>
    </w:rPr>
  </w:style>
  <w:style w:type="character" w:styleId="1161" w:customStyle="1">
    <w:name w:val="Другое_"/>
    <w:basedOn w:val="871"/>
    <w:link w:val="1162"/>
    <w:pPr>
      <w:pBdr/>
      <w:spacing/>
      <w:ind/>
    </w:pPr>
    <w:rPr>
      <w:rFonts w:ascii="Arial" w:hAnsi="Arial" w:eastAsia="Arial" w:cs="Arial"/>
      <w:sz w:val="19"/>
      <w:szCs w:val="19"/>
    </w:rPr>
  </w:style>
  <w:style w:type="paragraph" w:styleId="1162" w:customStyle="1">
    <w:name w:val="Другое"/>
    <w:basedOn w:val="861"/>
    <w:link w:val="1161"/>
    <w:pPr>
      <w:widowControl w:val="false"/>
      <w:pBdr/>
      <w:spacing w:after="0" w:line="240" w:lineRule="auto"/>
      <w:ind/>
    </w:pPr>
    <w:rPr>
      <w:rFonts w:ascii="Arial" w:hAnsi="Arial" w:eastAsia="Arial" w:cs="Arial"/>
      <w:sz w:val="19"/>
      <w:szCs w:val="19"/>
    </w:rPr>
  </w:style>
  <w:style w:type="table" w:styleId="1163" w:customStyle="1">
    <w:name w:val="Сетка таблицы1"/>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customStyle="1">
    <w:name w:val="Сетка таблицы2"/>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customStyle="1">
    <w:name w:val="Сетка таблицы3"/>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customStyle="1">
    <w:name w:val="Сетка таблицы4"/>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customStyle="1">
    <w:name w:val="Сетка таблицы5"/>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A8011-B0DB-4C14-B77F-BECA536E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Expertise France</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all Liubov BOIARKINA-BILAN</cp:lastModifiedBy>
  <cp:revision>29</cp:revision>
  <dcterms:created xsi:type="dcterms:W3CDTF">2025-08-01T12:08:00Z</dcterms:created>
  <dcterms:modified xsi:type="dcterms:W3CDTF">2025-08-26T13:24:31Z</dcterms:modified>
</cp:coreProperties>
</file>